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1B6DC" w14:textId="1C06B5B1" w:rsidR="00B56AAB" w:rsidRPr="00B56AAB" w:rsidRDefault="00B56AAB" w:rsidP="00B56AAB">
      <w:pPr>
        <w:pStyle w:val="Heading1"/>
        <w:rPr>
          <w:lang w:val="en-US"/>
        </w:rPr>
      </w:pPr>
      <w:bookmarkStart w:id="0" w:name="_Hlk151473089"/>
      <w:r w:rsidRPr="00B56AAB">
        <w:rPr>
          <w:lang w:val="en-US"/>
        </w:rPr>
        <w:t>202</w:t>
      </w:r>
      <w:r w:rsidR="00035F6C">
        <w:rPr>
          <w:lang w:val="en-US"/>
        </w:rPr>
        <w:t>4</w:t>
      </w:r>
      <w:r w:rsidRPr="00B56AAB">
        <w:rPr>
          <w:lang w:val="en-US"/>
        </w:rPr>
        <w:t xml:space="preserve"> Australian Electoral Commission</w:t>
      </w:r>
      <w:r w:rsidR="00683DBA">
        <w:rPr>
          <w:lang w:val="en-US"/>
        </w:rPr>
        <w:br/>
      </w:r>
      <w:r w:rsidRPr="00B56AAB">
        <w:rPr>
          <w:lang w:val="en-US"/>
        </w:rPr>
        <w:t>Action Plan</w:t>
      </w:r>
      <w:r>
        <w:rPr>
          <w:lang w:val="en-US"/>
        </w:rPr>
        <w:t xml:space="preserve">: </w:t>
      </w:r>
      <w:r w:rsidRPr="00683DBA">
        <w:rPr>
          <w:b/>
          <w:bCs/>
          <w:lang w:val="en-US"/>
        </w:rPr>
        <w:t>APS Employee Census</w:t>
      </w:r>
    </w:p>
    <w:bookmarkEnd w:id="0"/>
    <w:p w14:paraId="1B83028D" w14:textId="77777777" w:rsidR="00035F6C" w:rsidRPr="00035F6C" w:rsidRDefault="00035F6C" w:rsidP="00035F6C">
      <w:pPr>
        <w:pStyle w:val="Heading2"/>
        <w:rPr>
          <w:rFonts w:asciiTheme="minorHAnsi" w:eastAsia="Times New Roman" w:hAnsiTheme="minorHAnsi"/>
          <w:sz w:val="22"/>
          <w:szCs w:val="22"/>
          <w:lang w:val="en-US"/>
        </w:rPr>
      </w:pPr>
      <w:r w:rsidRPr="00035F6C">
        <w:rPr>
          <w:rFonts w:asciiTheme="minorHAnsi" w:eastAsia="Times New Roman" w:hAnsiTheme="minorHAnsi"/>
          <w:sz w:val="22"/>
          <w:szCs w:val="22"/>
          <w:lang w:val="en-US"/>
        </w:rPr>
        <w:t xml:space="preserve">The APS Employee Census is an annual survey which is used to collect confidential attitude and opinion information from APS employees on issues in the workplace. It is an opportunity for APS employees to share their experiences of working in the APS. The AEC gains insights from the findings and is committed to taking action to improve our working environment. </w:t>
      </w:r>
    </w:p>
    <w:p w14:paraId="563067DC" w14:textId="77777777" w:rsidR="00035F6C" w:rsidRDefault="00035F6C" w:rsidP="00035F6C">
      <w:pPr>
        <w:pStyle w:val="Heading2"/>
        <w:rPr>
          <w:rFonts w:asciiTheme="minorHAnsi" w:eastAsia="Times New Roman" w:hAnsiTheme="minorHAnsi"/>
          <w:sz w:val="22"/>
          <w:szCs w:val="22"/>
          <w:lang w:val="en-US"/>
        </w:rPr>
      </w:pPr>
      <w:r w:rsidRPr="00035F6C">
        <w:rPr>
          <w:rFonts w:asciiTheme="minorHAnsi" w:eastAsia="Times New Roman" w:hAnsiTheme="minorHAnsi"/>
          <w:sz w:val="22"/>
          <w:szCs w:val="22"/>
          <w:lang w:val="en-US"/>
        </w:rPr>
        <w:t xml:space="preserve">A total of </w:t>
      </w:r>
      <w:r w:rsidRPr="00035F6C">
        <w:rPr>
          <w:rFonts w:asciiTheme="minorHAnsi" w:eastAsia="Times New Roman" w:hAnsiTheme="minorHAnsi"/>
          <w:b/>
          <w:bCs/>
          <w:sz w:val="22"/>
          <w:szCs w:val="22"/>
          <w:lang w:val="en-US"/>
        </w:rPr>
        <w:t>90% of our workforce</w:t>
      </w:r>
      <w:r w:rsidRPr="00035F6C">
        <w:rPr>
          <w:rFonts w:asciiTheme="minorHAnsi" w:eastAsia="Times New Roman" w:hAnsiTheme="minorHAnsi"/>
          <w:sz w:val="22"/>
          <w:szCs w:val="22"/>
          <w:lang w:val="en-US"/>
        </w:rPr>
        <w:t xml:space="preserve"> participated in the 2024 APS Census. In response to our findings, the AEC has committed to </w:t>
      </w:r>
      <w:r w:rsidRPr="00035F6C">
        <w:rPr>
          <w:rFonts w:asciiTheme="minorHAnsi" w:eastAsia="Times New Roman" w:hAnsiTheme="minorHAnsi"/>
          <w:b/>
          <w:bCs/>
          <w:sz w:val="22"/>
          <w:szCs w:val="22"/>
          <w:lang w:val="en-US"/>
        </w:rPr>
        <w:t>two focus areas</w:t>
      </w:r>
      <w:r w:rsidRPr="00035F6C">
        <w:rPr>
          <w:rFonts w:asciiTheme="minorHAnsi" w:eastAsia="Times New Roman" w:hAnsiTheme="minorHAnsi"/>
          <w:sz w:val="22"/>
          <w:szCs w:val="22"/>
          <w:lang w:val="en-US"/>
        </w:rPr>
        <w:t>. This will allow the agency to focus on delivering meaningful and achievable actions for the two focus areas, while preparing for and delivering the next federal election.</w:t>
      </w:r>
    </w:p>
    <w:p w14:paraId="1F76DF07" w14:textId="5039D86B" w:rsidR="00B56AAB" w:rsidRPr="00B56AAB" w:rsidRDefault="00B56AAB" w:rsidP="00035F6C">
      <w:pPr>
        <w:pStyle w:val="Heading2"/>
        <w:rPr>
          <w:lang w:val="en-US"/>
        </w:rPr>
      </w:pPr>
      <w:r w:rsidRPr="00B56AAB">
        <w:rPr>
          <w:lang w:val="en-US"/>
        </w:rPr>
        <w:t xml:space="preserve">What can we celebrate? </w:t>
      </w:r>
    </w:p>
    <w:p w14:paraId="2E56D095" w14:textId="77777777" w:rsidR="00B56AAB" w:rsidRPr="00B56AAB" w:rsidRDefault="00B56AAB" w:rsidP="00B56AAB">
      <w:pPr>
        <w:pStyle w:val="Heading3"/>
        <w:rPr>
          <w:lang w:val="en-US"/>
        </w:rPr>
      </w:pPr>
      <w:r w:rsidRPr="00B56AAB">
        <w:rPr>
          <w:lang w:val="en-US"/>
        </w:rPr>
        <w:t>Improvement across the board</w:t>
      </w:r>
    </w:p>
    <w:p w14:paraId="032339F7" w14:textId="77777777" w:rsidR="00035F6C" w:rsidRDefault="00035F6C" w:rsidP="00B56AAB">
      <w:pPr>
        <w:pStyle w:val="Heading3"/>
        <w:rPr>
          <w:rFonts w:asciiTheme="minorHAnsi" w:eastAsia="Times New Roman" w:hAnsiTheme="minorHAnsi"/>
          <w:b w:val="0"/>
          <w:color w:val="auto"/>
          <w:sz w:val="22"/>
          <w:szCs w:val="22"/>
          <w:lang w:val="en-US"/>
        </w:rPr>
      </w:pPr>
      <w:r w:rsidRPr="00035F6C">
        <w:rPr>
          <w:rFonts w:asciiTheme="minorHAnsi" w:eastAsia="Times New Roman" w:hAnsiTheme="minorHAnsi"/>
          <w:b w:val="0"/>
          <w:color w:val="auto"/>
          <w:sz w:val="22"/>
          <w:szCs w:val="22"/>
          <w:lang w:val="en-US"/>
        </w:rPr>
        <w:t xml:space="preserve">The AEC has continued to see improvement across all six Census indices, with </w:t>
      </w:r>
      <w:r w:rsidRPr="00035F6C">
        <w:rPr>
          <w:rFonts w:asciiTheme="minorHAnsi" w:eastAsia="Times New Roman" w:hAnsiTheme="minorHAnsi"/>
          <w:bCs/>
          <w:color w:val="auto"/>
          <w:sz w:val="22"/>
          <w:szCs w:val="22"/>
          <w:lang w:val="en-US"/>
        </w:rPr>
        <w:t>approximately a quarter of all Census questions improving by five percentage points or more when compared to 2023</w:t>
      </w:r>
      <w:r w:rsidRPr="00035F6C">
        <w:rPr>
          <w:rFonts w:asciiTheme="minorHAnsi" w:eastAsia="Times New Roman" w:hAnsiTheme="minorHAnsi"/>
          <w:b w:val="0"/>
          <w:color w:val="auto"/>
          <w:sz w:val="22"/>
          <w:szCs w:val="22"/>
          <w:lang w:val="en-US"/>
        </w:rPr>
        <w:t>.</w:t>
      </w:r>
    </w:p>
    <w:p w14:paraId="538CB114" w14:textId="58E5CE2B" w:rsidR="00B56AAB" w:rsidRDefault="00B56AAB" w:rsidP="00B56AAB">
      <w:pPr>
        <w:pStyle w:val="Heading3"/>
        <w:rPr>
          <w:lang w:val="en-US"/>
        </w:rPr>
      </w:pPr>
      <w:r w:rsidRPr="00B56AAB">
        <w:rPr>
          <w:lang w:val="en-US"/>
        </w:rPr>
        <w:t>Alignment to our purpose</w:t>
      </w:r>
      <w:r w:rsidR="00035F6C">
        <w:rPr>
          <w:lang w:val="en-US"/>
        </w:rPr>
        <w:t xml:space="preserve"> and values</w:t>
      </w:r>
    </w:p>
    <w:p w14:paraId="7A83FF18" w14:textId="1FAB2642" w:rsidR="00B56AAB" w:rsidRPr="00035F6C" w:rsidRDefault="00B56AAB" w:rsidP="00B56AAB">
      <w:pPr>
        <w:rPr>
          <w:lang w:val="en-US"/>
        </w:rPr>
      </w:pPr>
      <w:r w:rsidRPr="00B56AAB">
        <w:rPr>
          <w:lang w:val="en-US"/>
        </w:rPr>
        <w:t>9</w:t>
      </w:r>
      <w:r w:rsidR="00035F6C">
        <w:rPr>
          <w:lang w:val="en-US"/>
        </w:rPr>
        <w:t>3</w:t>
      </w:r>
      <w:r w:rsidRPr="00B56AAB">
        <w:rPr>
          <w:lang w:val="en-US"/>
        </w:rPr>
        <w:t>%</w:t>
      </w:r>
      <w:r>
        <w:rPr>
          <w:lang w:val="en-US"/>
        </w:rPr>
        <w:t xml:space="preserve"> </w:t>
      </w:r>
      <w:r w:rsidRPr="00B56AAB">
        <w:rPr>
          <w:lang w:val="en-US"/>
        </w:rPr>
        <w:t xml:space="preserve">of respondents </w:t>
      </w:r>
      <w:r w:rsidR="00035F6C" w:rsidRPr="00035F6C">
        <w:rPr>
          <w:b/>
          <w:bCs/>
          <w:lang w:val="en-US"/>
        </w:rPr>
        <w:t>understand how the AEC values apply to their everyday work</w:t>
      </w:r>
      <w:r w:rsidR="00035F6C" w:rsidRPr="00035F6C">
        <w:rPr>
          <w:lang w:val="en-US"/>
        </w:rPr>
        <w:t>.</w:t>
      </w:r>
    </w:p>
    <w:p w14:paraId="34DE33E8" w14:textId="7F3E51EF" w:rsidR="00B56AAB" w:rsidRPr="00035F6C" w:rsidRDefault="00B56AAB" w:rsidP="00B56AAB">
      <w:pPr>
        <w:rPr>
          <w:lang w:val="en-US"/>
        </w:rPr>
      </w:pPr>
      <w:r w:rsidRPr="00B56AAB">
        <w:rPr>
          <w:lang w:val="en-US"/>
        </w:rPr>
        <w:t>91%</w:t>
      </w:r>
      <w:r>
        <w:rPr>
          <w:lang w:val="en-US"/>
        </w:rPr>
        <w:t xml:space="preserve"> </w:t>
      </w:r>
      <w:r w:rsidRPr="00B56AAB">
        <w:rPr>
          <w:lang w:val="en-US"/>
        </w:rPr>
        <w:t xml:space="preserve">of respondents </w:t>
      </w:r>
      <w:r w:rsidR="00035F6C" w:rsidRPr="00035F6C">
        <w:rPr>
          <w:lang w:val="en-US"/>
        </w:rPr>
        <w:t xml:space="preserve">see their team </w:t>
      </w:r>
      <w:r w:rsidR="00035F6C" w:rsidRPr="00035F6C">
        <w:rPr>
          <w:b/>
          <w:bCs/>
          <w:lang w:val="en-US"/>
        </w:rPr>
        <w:t>demonstrating commitment to the AEC values</w:t>
      </w:r>
      <w:r w:rsidR="00035F6C" w:rsidRPr="00035F6C">
        <w:rPr>
          <w:lang w:val="en-US"/>
        </w:rPr>
        <w:t>.</w:t>
      </w:r>
    </w:p>
    <w:p w14:paraId="47218BDD" w14:textId="7B9EA031" w:rsidR="00035F6C" w:rsidRPr="00035F6C" w:rsidRDefault="00035F6C" w:rsidP="00B56AAB">
      <w:pPr>
        <w:rPr>
          <w:lang w:val="en-US"/>
        </w:rPr>
      </w:pPr>
      <w:r>
        <w:rPr>
          <w:lang w:val="en-US"/>
        </w:rPr>
        <w:t xml:space="preserve">83% of respondents </w:t>
      </w:r>
      <w:r w:rsidRPr="00035F6C">
        <w:rPr>
          <w:lang w:val="en-US"/>
        </w:rPr>
        <w:t xml:space="preserve">agree the AEC culture </w:t>
      </w:r>
      <w:r w:rsidRPr="00035F6C">
        <w:rPr>
          <w:b/>
          <w:bCs/>
          <w:lang w:val="en-US"/>
        </w:rPr>
        <w:t>supports people to act with integrity</w:t>
      </w:r>
      <w:r w:rsidRPr="00035F6C">
        <w:rPr>
          <w:lang w:val="en-US"/>
        </w:rPr>
        <w:t>.</w:t>
      </w:r>
    </w:p>
    <w:p w14:paraId="080BCC90" w14:textId="69336C9F" w:rsidR="00B56AAB" w:rsidRPr="00B56AAB" w:rsidRDefault="00B56AAB" w:rsidP="00B56AAB">
      <w:pPr>
        <w:pStyle w:val="Heading2"/>
        <w:rPr>
          <w:lang w:val="en-US"/>
        </w:rPr>
      </w:pPr>
      <w:r w:rsidRPr="00B56AAB">
        <w:rPr>
          <w:lang w:val="en-US"/>
        </w:rPr>
        <w:lastRenderedPageBreak/>
        <w:t>Area</w:t>
      </w:r>
      <w:r w:rsidR="00035F6C">
        <w:rPr>
          <w:lang w:val="en-US"/>
        </w:rPr>
        <w:t>s</w:t>
      </w:r>
      <w:r w:rsidRPr="00B56AAB">
        <w:rPr>
          <w:lang w:val="en-US"/>
        </w:rPr>
        <w:t xml:space="preserve"> of </w:t>
      </w:r>
      <w:r w:rsidR="00035F6C">
        <w:rPr>
          <w:lang w:val="en-US"/>
        </w:rPr>
        <w:t>f</w:t>
      </w:r>
      <w:r w:rsidRPr="00B56AAB">
        <w:rPr>
          <w:lang w:val="en-US"/>
        </w:rPr>
        <w:t>ocus</w:t>
      </w:r>
    </w:p>
    <w:p w14:paraId="6CCE818E" w14:textId="77777777" w:rsidR="00035F6C" w:rsidRDefault="00035F6C" w:rsidP="00B56AAB">
      <w:pPr>
        <w:pStyle w:val="Heading3"/>
        <w:rPr>
          <w:lang w:val="en-US"/>
        </w:rPr>
      </w:pPr>
      <w:r w:rsidRPr="00035F6C">
        <w:rPr>
          <w:lang w:val="en-US"/>
        </w:rPr>
        <w:t>Further maturing our change management capability</w:t>
      </w:r>
    </w:p>
    <w:p w14:paraId="651099E0" w14:textId="77777777" w:rsidR="00B56AAB" w:rsidRDefault="00B56AAB" w:rsidP="00B56AAB">
      <w:pPr>
        <w:pStyle w:val="Heading4"/>
        <w:rPr>
          <w:lang w:val="en-US"/>
        </w:rPr>
      </w:pPr>
      <w:r w:rsidRPr="00B56AAB">
        <w:rPr>
          <w:lang w:val="en-US"/>
        </w:rPr>
        <w:t>OPPORTUNITIES</w:t>
      </w:r>
    </w:p>
    <w:p w14:paraId="44FD3484" w14:textId="77777777" w:rsidR="00035F6C" w:rsidRPr="00035F6C" w:rsidRDefault="00035F6C" w:rsidP="00035F6C">
      <w:pPr>
        <w:pStyle w:val="Heading4"/>
        <w:rPr>
          <w:rFonts w:asciiTheme="minorHAnsi" w:eastAsia="Times New Roman" w:hAnsiTheme="minorHAnsi"/>
          <w:iCs w:val="0"/>
          <w:color w:val="auto"/>
          <w:sz w:val="22"/>
          <w:szCs w:val="22"/>
          <w:lang w:val="en-US"/>
        </w:rPr>
      </w:pPr>
      <w:r w:rsidRPr="00035F6C">
        <w:rPr>
          <w:rFonts w:asciiTheme="minorHAnsi" w:eastAsia="Times New Roman" w:hAnsiTheme="minorHAnsi"/>
          <w:iCs w:val="0"/>
          <w:color w:val="auto"/>
          <w:sz w:val="22"/>
          <w:szCs w:val="22"/>
          <w:lang w:val="en-US"/>
        </w:rPr>
        <w:t>We will enhance our resilience and adaptability by further maturing our change management capability.</w:t>
      </w:r>
    </w:p>
    <w:p w14:paraId="7CDF4769" w14:textId="77777777" w:rsidR="00035F6C" w:rsidRDefault="00035F6C" w:rsidP="00035F6C">
      <w:pPr>
        <w:pStyle w:val="Heading4"/>
        <w:rPr>
          <w:rFonts w:asciiTheme="minorHAnsi" w:eastAsia="Times New Roman" w:hAnsiTheme="minorHAnsi"/>
          <w:iCs w:val="0"/>
          <w:color w:val="auto"/>
          <w:sz w:val="22"/>
          <w:szCs w:val="22"/>
          <w:lang w:val="en-US"/>
        </w:rPr>
      </w:pPr>
      <w:r w:rsidRPr="00035F6C">
        <w:rPr>
          <w:rFonts w:asciiTheme="minorHAnsi" w:eastAsia="Times New Roman" w:hAnsiTheme="minorHAnsi"/>
          <w:iCs w:val="0"/>
          <w:color w:val="auto"/>
          <w:sz w:val="22"/>
          <w:szCs w:val="22"/>
          <w:lang w:val="en-US"/>
        </w:rPr>
        <w:t>Recognising that change is a constant in the APS; we are committed to building consistent frameworks, equipping leaders, and engaging employees in the change process to build agility and ensure smoother transitions that support individual and organisational success.</w:t>
      </w:r>
    </w:p>
    <w:p w14:paraId="703C6D95" w14:textId="32F85B9C" w:rsidR="00B56AAB" w:rsidRDefault="00B56AAB" w:rsidP="00035F6C">
      <w:pPr>
        <w:pStyle w:val="Heading4"/>
        <w:rPr>
          <w:lang w:val="en-US"/>
        </w:rPr>
      </w:pPr>
      <w:r w:rsidRPr="00B56AAB">
        <w:rPr>
          <w:lang w:val="en-US"/>
        </w:rPr>
        <w:t>ACTIONS</w:t>
      </w:r>
    </w:p>
    <w:p w14:paraId="51BA7DE1" w14:textId="77777777" w:rsidR="00035F6C" w:rsidRPr="00035F6C" w:rsidRDefault="00035F6C" w:rsidP="00035F6C">
      <w:pPr>
        <w:pStyle w:val="ListParagraph"/>
        <w:numPr>
          <w:ilvl w:val="0"/>
          <w:numId w:val="5"/>
        </w:numPr>
        <w:ind w:left="714" w:hanging="357"/>
        <w:contextualSpacing w:val="0"/>
        <w:rPr>
          <w:lang w:val="en-US"/>
        </w:rPr>
      </w:pPr>
      <w:r w:rsidRPr="00035F6C">
        <w:rPr>
          <w:lang w:val="en-US"/>
        </w:rPr>
        <w:t>Mature change management frameworks and processes in the organisation.</w:t>
      </w:r>
    </w:p>
    <w:p w14:paraId="7A7BFC99" w14:textId="77777777" w:rsidR="00035F6C" w:rsidRPr="00035F6C" w:rsidRDefault="00035F6C" w:rsidP="00035F6C">
      <w:pPr>
        <w:pStyle w:val="ListParagraph"/>
        <w:numPr>
          <w:ilvl w:val="0"/>
          <w:numId w:val="5"/>
        </w:numPr>
        <w:ind w:left="714" w:hanging="357"/>
        <w:contextualSpacing w:val="0"/>
        <w:rPr>
          <w:lang w:val="en-US"/>
        </w:rPr>
      </w:pPr>
      <w:r w:rsidRPr="00035F6C">
        <w:rPr>
          <w:lang w:val="en-US"/>
        </w:rPr>
        <w:t xml:space="preserve">Provide resources to assist managers to communicate and manage change. </w:t>
      </w:r>
    </w:p>
    <w:p w14:paraId="01966DF3" w14:textId="77777777" w:rsidR="00035F6C" w:rsidRPr="00035F6C" w:rsidRDefault="00035F6C" w:rsidP="00035F6C">
      <w:pPr>
        <w:pStyle w:val="ListParagraph"/>
        <w:numPr>
          <w:ilvl w:val="0"/>
          <w:numId w:val="5"/>
        </w:numPr>
        <w:ind w:left="714" w:hanging="357"/>
        <w:contextualSpacing w:val="0"/>
        <w:rPr>
          <w:lang w:val="en-US"/>
        </w:rPr>
      </w:pPr>
      <w:r w:rsidRPr="00035F6C">
        <w:rPr>
          <w:lang w:val="en-US"/>
        </w:rPr>
        <w:t>Strengthen capability to recognise, respond to, apply or embed change.</w:t>
      </w:r>
    </w:p>
    <w:p w14:paraId="46084D19" w14:textId="007A91F9" w:rsidR="00035F6C" w:rsidRPr="00035F6C" w:rsidRDefault="00035F6C" w:rsidP="00B56AAB">
      <w:pPr>
        <w:pStyle w:val="ListParagraph"/>
        <w:numPr>
          <w:ilvl w:val="0"/>
          <w:numId w:val="5"/>
        </w:numPr>
        <w:ind w:left="714" w:hanging="357"/>
        <w:contextualSpacing w:val="0"/>
        <w:rPr>
          <w:lang w:val="en-US"/>
        </w:rPr>
      </w:pPr>
      <w:r w:rsidRPr="00035F6C">
        <w:rPr>
          <w:lang w:val="en-US"/>
        </w:rPr>
        <w:t>Improve collaboration and communication on the priorities of the business, especially as the priorities change.</w:t>
      </w:r>
    </w:p>
    <w:p w14:paraId="728FCF98" w14:textId="673952A2" w:rsidR="00035F6C" w:rsidRDefault="00035F6C" w:rsidP="00B56AAB">
      <w:pPr>
        <w:pStyle w:val="Heading3"/>
        <w:rPr>
          <w:lang w:val="en-US"/>
        </w:rPr>
      </w:pPr>
      <w:r w:rsidRPr="00035F6C">
        <w:rPr>
          <w:lang w:val="en-US"/>
        </w:rPr>
        <w:t>Further strengthening our performance culture</w:t>
      </w:r>
    </w:p>
    <w:p w14:paraId="59CA422C" w14:textId="77777777" w:rsidR="00B56AAB" w:rsidRDefault="00B56AAB" w:rsidP="00B56AAB">
      <w:pPr>
        <w:pStyle w:val="Heading4"/>
        <w:rPr>
          <w:lang w:val="en-US"/>
        </w:rPr>
      </w:pPr>
      <w:r w:rsidRPr="00B56AAB">
        <w:rPr>
          <w:lang w:val="en-US"/>
        </w:rPr>
        <w:t>OPPORTUNITIES</w:t>
      </w:r>
    </w:p>
    <w:p w14:paraId="1A5A7566" w14:textId="77777777" w:rsidR="00035F6C" w:rsidRPr="00035F6C" w:rsidRDefault="00035F6C" w:rsidP="00035F6C">
      <w:pPr>
        <w:rPr>
          <w:lang w:val="en-US"/>
        </w:rPr>
      </w:pPr>
      <w:r w:rsidRPr="00035F6C">
        <w:rPr>
          <w:lang w:val="en-US"/>
        </w:rPr>
        <w:t>We will deepen our commitment to a performance culture that empowers all employees to excel, ensuring clarity in expectations, recognition of achievements, and alignment with APS and AEC values.</w:t>
      </w:r>
    </w:p>
    <w:p w14:paraId="4928773A" w14:textId="1B569416" w:rsidR="00035F6C" w:rsidRDefault="00035F6C" w:rsidP="00035F6C">
      <w:pPr>
        <w:rPr>
          <w:lang w:val="en-US"/>
        </w:rPr>
      </w:pPr>
      <w:r w:rsidRPr="00035F6C">
        <w:rPr>
          <w:lang w:val="en-US"/>
        </w:rPr>
        <w:t>By reinforcing this culture, we can drive continuous improvement and foster an environment where each team member feels motivated and supported to reach their potential.</w:t>
      </w:r>
    </w:p>
    <w:p w14:paraId="26CD1294" w14:textId="77777777" w:rsidR="00B56AAB" w:rsidRDefault="00B56AAB" w:rsidP="00B56AAB">
      <w:pPr>
        <w:pStyle w:val="Heading4"/>
        <w:rPr>
          <w:lang w:val="en-US"/>
        </w:rPr>
      </w:pPr>
      <w:r w:rsidRPr="00B56AAB">
        <w:rPr>
          <w:lang w:val="en-US"/>
        </w:rPr>
        <w:t>ACTIONS</w:t>
      </w:r>
    </w:p>
    <w:p w14:paraId="3FFA9507" w14:textId="77777777" w:rsidR="00035F6C" w:rsidRPr="00035F6C" w:rsidRDefault="00035F6C" w:rsidP="00035F6C">
      <w:pPr>
        <w:pStyle w:val="ListParagraph"/>
        <w:numPr>
          <w:ilvl w:val="0"/>
          <w:numId w:val="6"/>
        </w:numPr>
        <w:ind w:left="714" w:hanging="357"/>
        <w:contextualSpacing w:val="0"/>
        <w:rPr>
          <w:lang w:val="en-US"/>
        </w:rPr>
      </w:pPr>
      <w:r w:rsidRPr="00035F6C">
        <w:rPr>
          <w:lang w:val="en-US"/>
        </w:rPr>
        <w:t>Support managers in developing staff capability and encouraging their staff to regularly contribute innovative ideas through a structured feedback loop.</w:t>
      </w:r>
    </w:p>
    <w:p w14:paraId="0B33FA6C" w14:textId="77777777" w:rsidR="00035F6C" w:rsidRPr="00035F6C" w:rsidRDefault="00035F6C" w:rsidP="00035F6C">
      <w:pPr>
        <w:pStyle w:val="ListParagraph"/>
        <w:numPr>
          <w:ilvl w:val="0"/>
          <w:numId w:val="6"/>
        </w:numPr>
        <w:ind w:left="714" w:hanging="357"/>
        <w:contextualSpacing w:val="0"/>
        <w:rPr>
          <w:lang w:val="en-US"/>
        </w:rPr>
      </w:pPr>
      <w:r w:rsidRPr="00035F6C">
        <w:rPr>
          <w:lang w:val="en-US"/>
        </w:rPr>
        <w:t>Improve agency-wide recognition of employees and their contributions</w:t>
      </w:r>
    </w:p>
    <w:p w14:paraId="3A74A72F" w14:textId="641AC2A5" w:rsidR="00CD04A7" w:rsidRPr="00035F6C" w:rsidRDefault="00035F6C" w:rsidP="00035F6C">
      <w:pPr>
        <w:pStyle w:val="ListParagraph"/>
        <w:numPr>
          <w:ilvl w:val="0"/>
          <w:numId w:val="6"/>
        </w:numPr>
        <w:ind w:left="714" w:hanging="357"/>
        <w:contextualSpacing w:val="0"/>
      </w:pPr>
      <w:r w:rsidRPr="00035F6C">
        <w:rPr>
          <w:lang w:val="en-US"/>
        </w:rPr>
        <w:t>Explore barriers to productivity with leaders.</w:t>
      </w:r>
    </w:p>
    <w:sectPr w:rsidR="00CD04A7" w:rsidRPr="00035F6C" w:rsidSect="005A4ECE">
      <w:footerReference w:type="default" r:id="rId11"/>
      <w:footerReference w:type="first" r:id="rId12"/>
      <w:pgSz w:w="11906" w:h="16838" w:code="9"/>
      <w:pgMar w:top="1440" w:right="1440" w:bottom="1440"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F7FD" w14:textId="77777777" w:rsidR="00B56AAB" w:rsidRDefault="00B56AAB" w:rsidP="009C16C6">
      <w:pPr>
        <w:spacing w:after="0"/>
      </w:pPr>
      <w:r>
        <w:separator/>
      </w:r>
    </w:p>
    <w:p w14:paraId="532B5F81" w14:textId="77777777" w:rsidR="00B56AAB" w:rsidRDefault="00B56AAB"/>
  </w:endnote>
  <w:endnote w:type="continuationSeparator" w:id="0">
    <w:p w14:paraId="701C5537" w14:textId="77777777" w:rsidR="00B56AAB" w:rsidRDefault="00B56AAB" w:rsidP="009C16C6">
      <w:pPr>
        <w:spacing w:after="0"/>
      </w:pPr>
      <w:r>
        <w:continuationSeparator/>
      </w:r>
    </w:p>
    <w:p w14:paraId="09FE10CD" w14:textId="77777777" w:rsidR="00B56AAB" w:rsidRDefault="00B56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8362A" w14:textId="3E8B469F" w:rsidR="00257374" w:rsidRPr="00257374" w:rsidRDefault="00FC7F8C" w:rsidP="00257374">
    <w:pPr>
      <w:pStyle w:val="Footer"/>
    </w:pPr>
    <w:r>
      <w:rPr>
        <w:noProof/>
        <w:sz w:val="16"/>
        <w:lang w:eastAsia="en-AU"/>
      </w:rPr>
      <mc:AlternateContent>
        <mc:Choice Requires="wps">
          <w:drawing>
            <wp:anchor distT="0" distB="0" distL="114300" distR="114300" simplePos="0" relativeHeight="251659264" behindDoc="0" locked="0" layoutInCell="1" allowOverlap="1" wp14:anchorId="4B31A46A" wp14:editId="4A7D525F">
              <wp:simplePos x="0" y="0"/>
              <wp:positionH relativeFrom="margin">
                <wp:posOffset>4602480</wp:posOffset>
              </wp:positionH>
              <wp:positionV relativeFrom="bottomMargin">
                <wp:posOffset>160020</wp:posOffset>
              </wp:positionV>
              <wp:extent cx="1017270" cy="217170"/>
              <wp:effectExtent l="0" t="0" r="5080" b="5080"/>
              <wp:wrapNone/>
              <wp:docPr id="59" name="Text Box 59"/>
              <wp:cNvGraphicFramePr/>
              <a:graphic xmlns:a="http://schemas.openxmlformats.org/drawingml/2006/main">
                <a:graphicData uri="http://schemas.microsoft.com/office/word/2010/wordprocessingShape">
                  <wps:wsp>
                    <wps:cNvSpPr txBox="1"/>
                    <wps:spPr>
                      <a:xfrm>
                        <a:off x="0" y="0"/>
                        <a:ext cx="1017270"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B74C69" w14:textId="77777777" w:rsidR="00257374" w:rsidRPr="005246F9" w:rsidRDefault="00257374" w:rsidP="00AA6B72">
                          <w:pPr>
                            <w:pStyle w:val="NoSpacing"/>
                            <w:jc w:val="right"/>
                            <w:rPr>
                              <w:sz w:val="16"/>
                              <w:szCs w:val="16"/>
                            </w:rPr>
                          </w:pPr>
                          <w:r w:rsidRPr="005246F9">
                            <w:rPr>
                              <w:sz w:val="16"/>
                              <w:szCs w:val="16"/>
                            </w:rPr>
                            <w:t xml:space="preserve">Page </w:t>
                          </w:r>
                          <w:sdt>
                            <w:sdtPr>
                              <w:rPr>
                                <w:sz w:val="16"/>
                                <w:szCs w:val="16"/>
                              </w:rPr>
                              <w:id w:val="-2127612324"/>
                              <w:docPartObj>
                                <w:docPartGallery w:val="Page Numbers (Bottom of Page)"/>
                                <w:docPartUnique/>
                              </w:docPartObj>
                            </w:sdtPr>
                            <w:sdtEndPr/>
                            <w:sdtContent>
                              <w:r w:rsidRPr="005246F9">
                                <w:rPr>
                                  <w:sz w:val="16"/>
                                  <w:szCs w:val="16"/>
                                </w:rPr>
                                <w:fldChar w:fldCharType="begin"/>
                              </w:r>
                              <w:r w:rsidRPr="005246F9">
                                <w:rPr>
                                  <w:sz w:val="16"/>
                                  <w:szCs w:val="16"/>
                                </w:rPr>
                                <w:instrText xml:space="preserve"> PAGE   \* MERGEFORMAT </w:instrText>
                              </w:r>
                              <w:r w:rsidRPr="005246F9">
                                <w:rPr>
                                  <w:sz w:val="16"/>
                                  <w:szCs w:val="16"/>
                                </w:rPr>
                                <w:fldChar w:fldCharType="separate"/>
                              </w:r>
                              <w:r w:rsidR="00995428">
                                <w:rPr>
                                  <w:noProof/>
                                  <w:sz w:val="16"/>
                                  <w:szCs w:val="16"/>
                                </w:rPr>
                                <w:t>2</w:t>
                              </w:r>
                              <w:r w:rsidRPr="005246F9">
                                <w:rPr>
                                  <w:sz w:val="16"/>
                                  <w:szCs w:val="16"/>
                                </w:rPr>
                                <w:fldChar w:fldCharType="end"/>
                              </w:r>
                            </w:sdtContent>
                          </w:sdt>
                        </w:p>
                      </w:txbxContent>
                    </wps:txbx>
                    <wps:bodyPr rot="0" spcFirstLastPara="0" vertOverflow="overflow" horzOverflow="overflow" vert="horz" wrap="square" lIns="0" tIns="72000" rIns="0" bIns="0" numCol="1" spcCol="0" rtlCol="0" fromWordArt="0" anchor="b" anchorCtr="0" forceAA="0" compatLnSpc="1">
                      <a:prstTxWarp prst="textNoShape">
                        <a:avLst/>
                      </a:prstTxWarp>
                      <a:spAutoFit/>
                    </wps:bodyPr>
                  </wps:wsp>
                </a:graphicData>
              </a:graphic>
              <wp14:sizeRelH relativeFrom="margin">
                <wp14:pctWidth>25000</wp14:pctWidth>
              </wp14:sizeRelH>
            </wp:anchor>
          </w:drawing>
        </mc:Choice>
        <mc:Fallback>
          <w:pict>
            <v:shapetype w14:anchorId="4B31A46A" id="_x0000_t202" coordsize="21600,21600" o:spt="202" path="m,l,21600r21600,l21600,xe">
              <v:stroke joinstyle="miter"/>
              <v:path gradientshapeok="t" o:connecttype="rect"/>
            </v:shapetype>
            <v:shape id="Text Box 59" o:spid="_x0000_s1026" type="#_x0000_t202" style="position:absolute;margin-left:362.4pt;margin-top:12.6pt;width:80.1pt;height:17.1pt;z-index:251659264;visibility:visible;mso-wrap-style:square;mso-width-percent:250;mso-wrap-distance-left:9pt;mso-wrap-distance-top:0;mso-wrap-distance-right:9pt;mso-wrap-distance-bottom:0;mso-position-horizontal:absolute;mso-position-horizontal-relative:margin;mso-position-vertical:absolute;mso-position-vertical-relative:bottom-margin-area;mso-width-percent:25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6xDYAIAADEFAAAOAAAAZHJzL2Uyb0RvYy54bWysVN9v0zAQfkfif7D8TpMUsaKo6VQ6FSFV&#10;27QO7dl17CbC8RnbbVL+es5O0k6FlyFenIvvu9/feX7bNYochXU16IJmk5QSoTmUtd4X9Pvz+sNn&#10;SpxnumQKtCjoSTh6u3j/bt6aXEyhAlUKS9CJdnlrClp5b/IkcbwSDXMTMEKjUoJtmMdfu09Ky1r0&#10;3qhkmqY3SQu2NBa4cA5v73olXUT/UgruH6R0whNVUMzNx9PGcxfOZDFn+d4yU9V8SIP9QxYNqzUG&#10;Pbu6Y56Rg63/cNXU3IID6SccmgSkrLmINWA1WXpVzbZiRsRasDnOnNvk/p9bfn/cmkdLfPcFOhxg&#10;aEhrXO7wMtTTSduEL2ZKUI8tPJ3bJjpPeDBKs9l0hiqOumk2y1BGN8nF2ljnvwpoSBAKanEssVvs&#10;uHG+h46QEEzDulYqjkZp0hb05uOnNBqcNehc6YAVcciDm0vmUfInJQJG6SchSV3GAsJFpJdYKUuO&#10;DInBOBfax9qjX0QHlMQk3mI44C9ZvcW4r2OMDNqfjZtag43VX6Vd/hhTlj0ee/6q7iD6btcNE91B&#10;ecJBW+h3wBm+rnEaG+b8I7NIehwgLrJ/wEMqwK7DIFFSgf31t/uARy6ilpIWl6ig7ueBWUGJ+qaR&#10;pWHjojDDXcUfO97uRkEfmhXgCDJ8JgyPYsB5NYrSQvOCO74MkVDFNMd4Bd2N4sr364xvBBfLZQTh&#10;bhnmN3preHAdJhL49dy9MGsGEnqk7z2MK8byKy722EgWszx4ZGQkamhq38mh2biXkerDGxIW//V/&#10;RF1eusVvAAAA//8DAFBLAwQUAAYACAAAACEApw/0dt0AAAAJAQAADwAAAGRycy9kb3ducmV2Lnht&#10;bEyPQU+EMBSE7yb+h+aZeHOLZFFEHhuzRk9qIuK9S59ApK+kLSz7760nPU5mMvNNuVvNKBZyfrCM&#10;cL1JQBC3Vg/cITQfT1c5CB8UazVaJoQTedhV52elKrQ98jstdehELGFfKIQ+hKmQ0rc9GeU3diKO&#10;3pd1RoUoXSe1U8dYbkaZJsmNNGrguNCrifY9td/1bBAe59lmL69vz8YN+nM57Zt2rhvEy4v14R5E&#10;oDX8heEXP6JDFZkOdmbtxYhwm24jekBIsxREDOR5Fs8dELK7LciqlP8fVD8AAAD//wMAUEsBAi0A&#10;FAAGAAgAAAAhALaDOJL+AAAA4QEAABMAAAAAAAAAAAAAAAAAAAAAAFtDb250ZW50X1R5cGVzXS54&#10;bWxQSwECLQAUAAYACAAAACEAOP0h/9YAAACUAQAACwAAAAAAAAAAAAAAAAAvAQAAX3JlbHMvLnJl&#10;bHNQSwECLQAUAAYACAAAACEAW0esQ2ACAAAxBQAADgAAAAAAAAAAAAAAAAAuAgAAZHJzL2Uyb0Rv&#10;Yy54bWxQSwECLQAUAAYACAAAACEApw/0dt0AAAAJAQAADwAAAAAAAAAAAAAAAAC6BAAAZHJzL2Rv&#10;d25yZXYueG1sUEsFBgAAAAAEAAQA8wAAAMQFAAAAAA==&#10;" filled="f" stroked="f" strokeweight=".5pt">
              <v:textbox style="mso-fit-shape-to-text:t" inset="0,2mm,0,0">
                <w:txbxContent>
                  <w:p w14:paraId="56B74C69" w14:textId="77777777" w:rsidR="00257374" w:rsidRPr="005246F9" w:rsidRDefault="00257374" w:rsidP="00AA6B72">
                    <w:pPr>
                      <w:pStyle w:val="NoSpacing"/>
                      <w:jc w:val="right"/>
                      <w:rPr>
                        <w:sz w:val="16"/>
                        <w:szCs w:val="16"/>
                      </w:rPr>
                    </w:pPr>
                    <w:r w:rsidRPr="005246F9">
                      <w:rPr>
                        <w:sz w:val="16"/>
                        <w:szCs w:val="16"/>
                      </w:rPr>
                      <w:t xml:space="preserve">Page </w:t>
                    </w:r>
                    <w:sdt>
                      <w:sdtPr>
                        <w:rPr>
                          <w:sz w:val="16"/>
                          <w:szCs w:val="16"/>
                        </w:rPr>
                        <w:id w:val="-2127612324"/>
                        <w:docPartObj>
                          <w:docPartGallery w:val="Page Numbers (Bottom of Page)"/>
                          <w:docPartUnique/>
                        </w:docPartObj>
                      </w:sdtPr>
                      <w:sdtEndPr/>
                      <w:sdtContent>
                        <w:r w:rsidRPr="005246F9">
                          <w:rPr>
                            <w:sz w:val="16"/>
                            <w:szCs w:val="16"/>
                          </w:rPr>
                          <w:fldChar w:fldCharType="begin"/>
                        </w:r>
                        <w:r w:rsidRPr="005246F9">
                          <w:rPr>
                            <w:sz w:val="16"/>
                            <w:szCs w:val="16"/>
                          </w:rPr>
                          <w:instrText xml:space="preserve"> PAGE   \* MERGEFORMAT </w:instrText>
                        </w:r>
                        <w:r w:rsidRPr="005246F9">
                          <w:rPr>
                            <w:sz w:val="16"/>
                            <w:szCs w:val="16"/>
                          </w:rPr>
                          <w:fldChar w:fldCharType="separate"/>
                        </w:r>
                        <w:r w:rsidR="00995428">
                          <w:rPr>
                            <w:noProof/>
                            <w:sz w:val="16"/>
                            <w:szCs w:val="16"/>
                          </w:rPr>
                          <w:t>2</w:t>
                        </w:r>
                        <w:r w:rsidRPr="005246F9">
                          <w:rPr>
                            <w:sz w:val="16"/>
                            <w:szCs w:val="16"/>
                          </w:rPr>
                          <w:fldChar w:fldCharType="end"/>
                        </w:r>
                      </w:sdtContent>
                    </w:sdt>
                  </w:p>
                </w:txbxContent>
              </v:textbox>
              <w10:wrap anchorx="margin" anchory="margin"/>
            </v:shape>
          </w:pict>
        </mc:Fallback>
      </mc:AlternateContent>
    </w:r>
    <w:r>
      <w:rPr>
        <w:noProof/>
        <w:sz w:val="16"/>
        <w:lang w:eastAsia="en-AU"/>
      </w:rPr>
      <mc:AlternateContent>
        <mc:Choice Requires="wps">
          <w:drawing>
            <wp:anchor distT="0" distB="0" distL="114300" distR="114300" simplePos="0" relativeHeight="251660288" behindDoc="0" locked="0" layoutInCell="1" allowOverlap="1" wp14:anchorId="44CDD483" wp14:editId="275E82CD">
              <wp:simplePos x="0" y="0"/>
              <wp:positionH relativeFrom="margin">
                <wp:posOffset>0</wp:posOffset>
              </wp:positionH>
              <wp:positionV relativeFrom="bottomMargin">
                <wp:posOffset>160020</wp:posOffset>
              </wp:positionV>
              <wp:extent cx="3040380" cy="217170"/>
              <wp:effectExtent l="0" t="0" r="15240" b="5080"/>
              <wp:wrapNone/>
              <wp:docPr id="58" name="Text Box 58"/>
              <wp:cNvGraphicFramePr/>
              <a:graphic xmlns:a="http://schemas.openxmlformats.org/drawingml/2006/main">
                <a:graphicData uri="http://schemas.microsoft.com/office/word/2010/wordprocessingShape">
                  <wps:wsp>
                    <wps:cNvSpPr txBox="1"/>
                    <wps:spPr>
                      <a:xfrm>
                        <a:off x="0" y="0"/>
                        <a:ext cx="3040380"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06A7B5" w14:textId="73E8D65E" w:rsidR="00257374" w:rsidRPr="00FB3AD5" w:rsidRDefault="00662721" w:rsidP="005246F9">
                          <w:pPr>
                            <w:pStyle w:val="NoSpacing"/>
                            <w:rPr>
                              <w:sz w:val="16"/>
                              <w:szCs w:val="16"/>
                              <w:lang w:val="en-US"/>
                            </w:rPr>
                          </w:pPr>
                          <w:r w:rsidRPr="00662721">
                            <w:rPr>
                              <w:sz w:val="16"/>
                              <w:szCs w:val="16"/>
                              <w:lang w:val="en-US"/>
                            </w:rPr>
                            <w:t>202</w:t>
                          </w:r>
                          <w:r w:rsidR="0076352D">
                            <w:rPr>
                              <w:sz w:val="16"/>
                              <w:szCs w:val="16"/>
                              <w:lang w:val="en-US"/>
                            </w:rPr>
                            <w:t>4</w:t>
                          </w:r>
                          <w:r w:rsidRPr="00662721">
                            <w:rPr>
                              <w:sz w:val="16"/>
                              <w:szCs w:val="16"/>
                              <w:lang w:val="en-US"/>
                            </w:rPr>
                            <w:t xml:space="preserve"> Australian Electoral Commission Action Plan: APS Employee Census</w:t>
                          </w:r>
                        </w:p>
                      </w:txbxContent>
                    </wps:txbx>
                    <wps:bodyPr rot="0" spcFirstLastPara="0" vertOverflow="overflow" horzOverflow="overflow" vert="horz" wrap="square" lIns="0" tIns="72000" rIns="0" bIns="0" numCol="1" spcCol="0" rtlCol="0" fromWordArt="0" anchor="b" anchorCtr="0" forceAA="0" compatLnSpc="1">
                      <a:prstTxWarp prst="textNoShape">
                        <a:avLst/>
                      </a:prstTxWarp>
                      <a:spAutoFit/>
                    </wps:bodyPr>
                  </wps:wsp>
                </a:graphicData>
              </a:graphic>
              <wp14:sizeRelH relativeFrom="margin">
                <wp14:pctWidth>75000</wp14:pctWidth>
              </wp14:sizeRelH>
              <wp14:sizeRelV relativeFrom="margin">
                <wp14:pctHeight>75000</wp14:pctHeight>
              </wp14:sizeRelV>
            </wp:anchor>
          </w:drawing>
        </mc:Choice>
        <mc:Fallback>
          <w:pict>
            <v:shapetype w14:anchorId="44CDD483" id="_x0000_t202" coordsize="21600,21600" o:spt="202" path="m,l,21600r21600,l21600,xe">
              <v:stroke joinstyle="miter"/>
              <v:path gradientshapeok="t" o:connecttype="rect"/>
            </v:shapetype>
            <v:shape id="Text Box 58" o:spid="_x0000_s1027" type="#_x0000_t202" style="position:absolute;margin-left:0;margin-top:12.6pt;width:239.4pt;height:17.1pt;z-index:251660288;visibility:visible;mso-wrap-style:square;mso-width-percent:750;mso-height-percent:750;mso-wrap-distance-left:9pt;mso-wrap-distance-top:0;mso-wrap-distance-right:9pt;mso-wrap-distance-bottom:0;mso-position-horizontal:absolute;mso-position-horizontal-relative:margin;mso-position-vertical:absolute;mso-position-vertical-relative:bottom-margin-area;mso-width-percent:750;mso-height-percent:7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uNZAIAADgFAAAOAAAAZHJzL2Uyb0RvYy54bWysVN9v2jAQfp+0/8Hy+0iAra0iQsWomCah&#10;thqd+mwcm0RzfJ5tSNhfv7OTAGJ76bQX5+L77vd3nt23tSIHYV0FOqfjUUqJ0ByKSu9y+v1l9eGO&#10;EueZLpgCLXJ6FI7ez9+/mzUmExMoQRXCEnSiXdaYnJbemyxJHC9FzdwIjNColGBr5vHX7pLCsga9&#10;1yqZpOlN0oAtjAUunMPbh05J59G/lIL7Jymd8ETlFHPz8bTx3IYzmc9YtrPMlBXv02D/kEXNKo1B&#10;T64emGdkb6s/XNUVt+BA+hGHOgEpKy5iDVjNOL2qZlMyI2It2BxnTm1y/88tfzxszLMlvv0MLQ4w&#10;NKQxLnN4Gepppa3DFzMlqMcWHk9tE60nHC+n6cd0eocqjrrJ+HZ8G/uanK2Ndf6LgJoEIacWxxK7&#10;xQ5r5zEiQgdICKZhVSkVR6M0aXJ6M/2URoOTBi2UDlgRh9y7OWceJX9UImCU/iYkqYpYQLiI9BJL&#10;ZcmBITEY50L7WHv0i+iAkpjEWwx7/Dmrtxh3dQyRQfuTcV1psLH6q7SLH0PKssNjIy/qDqJvty0W&#10;fjHYLRRHnLeFbhWc4asKh7Jmzj8zi9zHOeI++yc8pAJsPvQSJSXYX3+7D3ikJGopaXCXcup+7pkV&#10;lKivGskaFi8Kt7iy+GOH2+0g6H29BJzEGF8Lw6MYcF4NorRQv+KqL0IkVDHNMV5Ot4O49N1W41PB&#10;xWIRQbhihvm13hgeXIfBBJq9tK/Mmp6LHln8CMOmseyKkh02csYs9h6JGfkaett1su85rmekcf+U&#10;hP2//I+o84M3/w0AAP//AwBQSwMEFAAGAAgAAAAhABgvkuPcAAAABgEAAA8AAABkcnMvZG93bnJl&#10;di54bWxMj0FPwkAUhO8m/ofNM/FiYEtTBGpfiRG84UE08bp0n22x+7bpLlD/vc+THiczmfmmWI+u&#10;U2caQusZYTZNQBFX3rZcI7y/PU+WoEI0bE3nmRC+KcC6vL4qTG79hV/pvI+1khIOuUFoYuxzrUPV&#10;kDNh6nti8T794EwUOdTaDuYi5a7TaZLca2daloXG9PTUUPW1PzmEHW9emmNMdtvNbHW8o+0Hu4wR&#10;b2/GxwdQkcb4F4ZffEGHUpgO/sQ2qA5BjkSEdJ6CEjdbLOXIAWG+ykCXhf6PX/4AAAD//wMAUEsB&#10;Ai0AFAAGAAgAAAAhALaDOJL+AAAA4QEAABMAAAAAAAAAAAAAAAAAAAAAAFtDb250ZW50X1R5cGVz&#10;XS54bWxQSwECLQAUAAYACAAAACEAOP0h/9YAAACUAQAACwAAAAAAAAAAAAAAAAAvAQAAX3JlbHMv&#10;LnJlbHNQSwECLQAUAAYACAAAACEAoiWrjWQCAAA4BQAADgAAAAAAAAAAAAAAAAAuAgAAZHJzL2Uy&#10;b0RvYy54bWxQSwECLQAUAAYACAAAACEAGC+S49wAAAAGAQAADwAAAAAAAAAAAAAAAAC+BAAAZHJz&#10;L2Rvd25yZXYueG1sUEsFBgAAAAAEAAQA8wAAAMcFAAAAAA==&#10;" filled="f" stroked="f" strokeweight=".5pt">
              <v:textbox style="mso-fit-shape-to-text:t" inset="0,2mm,0,0">
                <w:txbxContent>
                  <w:p w14:paraId="5206A7B5" w14:textId="73E8D65E" w:rsidR="00257374" w:rsidRPr="00FB3AD5" w:rsidRDefault="00662721" w:rsidP="005246F9">
                    <w:pPr>
                      <w:pStyle w:val="NoSpacing"/>
                      <w:rPr>
                        <w:sz w:val="16"/>
                        <w:szCs w:val="16"/>
                        <w:lang w:val="en-US"/>
                      </w:rPr>
                    </w:pPr>
                    <w:r w:rsidRPr="00662721">
                      <w:rPr>
                        <w:sz w:val="16"/>
                        <w:szCs w:val="16"/>
                        <w:lang w:val="en-US"/>
                      </w:rPr>
                      <w:t>202</w:t>
                    </w:r>
                    <w:r w:rsidR="0076352D">
                      <w:rPr>
                        <w:sz w:val="16"/>
                        <w:szCs w:val="16"/>
                        <w:lang w:val="en-US"/>
                      </w:rPr>
                      <w:t>4</w:t>
                    </w:r>
                    <w:r w:rsidRPr="00662721">
                      <w:rPr>
                        <w:sz w:val="16"/>
                        <w:szCs w:val="16"/>
                        <w:lang w:val="en-US"/>
                      </w:rPr>
                      <w:t xml:space="preserve"> Australian Electoral Commission Action Plan: APS Employee Census</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4CCB4" w14:textId="77777777" w:rsidR="006B7987" w:rsidRPr="006B7987" w:rsidRDefault="006B7987" w:rsidP="00B064A3">
    <w:pPr>
      <w:pStyle w:val="Footer"/>
      <w:spacing w:before="48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F3036" w14:textId="77777777" w:rsidR="00B56AAB" w:rsidRDefault="00B56AAB" w:rsidP="009C16C6">
      <w:pPr>
        <w:spacing w:after="0"/>
      </w:pPr>
      <w:r>
        <w:separator/>
      </w:r>
    </w:p>
    <w:p w14:paraId="4839535F" w14:textId="77777777" w:rsidR="00B56AAB" w:rsidRDefault="00B56AAB"/>
  </w:footnote>
  <w:footnote w:type="continuationSeparator" w:id="0">
    <w:p w14:paraId="6B6AAF4A" w14:textId="77777777" w:rsidR="00B56AAB" w:rsidRDefault="00B56AAB" w:rsidP="009C16C6">
      <w:pPr>
        <w:spacing w:after="0"/>
      </w:pPr>
      <w:r>
        <w:continuationSeparator/>
      </w:r>
    </w:p>
    <w:p w14:paraId="76D3A4C3" w14:textId="77777777" w:rsidR="00B56AAB" w:rsidRDefault="00B56A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33D90"/>
    <w:multiLevelType w:val="hybridMultilevel"/>
    <w:tmpl w:val="0F10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4F6B5C"/>
    <w:multiLevelType w:val="hybridMultilevel"/>
    <w:tmpl w:val="AE2663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D466619"/>
    <w:multiLevelType w:val="hybridMultilevel"/>
    <w:tmpl w:val="CF1ABAB2"/>
    <w:lvl w:ilvl="0" w:tplc="E4EE1556">
      <w:start w:val="1"/>
      <w:numFmt w:val="bullet"/>
      <w:lvlText w:val="■"/>
      <w:lvlJc w:val="left"/>
      <w:pPr>
        <w:ind w:left="720" w:hanging="360"/>
      </w:pPr>
      <w:rPr>
        <w:rFonts w:ascii="Arial" w:hAnsi="Arial" w:hint="default"/>
        <w:color w:val="6E267B" w:themeColor="accent1"/>
      </w:rPr>
    </w:lvl>
    <w:lvl w:ilvl="1" w:tplc="0C3C9F1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C867FC4"/>
    <w:multiLevelType w:val="hybridMultilevel"/>
    <w:tmpl w:val="A7CE2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9913019">
    <w:abstractNumId w:val="2"/>
  </w:num>
  <w:num w:numId="2" w16cid:durableId="1115059837">
    <w:abstractNumId w:val="2"/>
  </w:num>
  <w:num w:numId="3" w16cid:durableId="1985618209">
    <w:abstractNumId w:val="2"/>
  </w:num>
  <w:num w:numId="4" w16cid:durableId="1558005958">
    <w:abstractNumId w:val="1"/>
  </w:num>
  <w:num w:numId="5" w16cid:durableId="1913538470">
    <w:abstractNumId w:val="3"/>
  </w:num>
  <w:num w:numId="6" w16cid:durableId="129792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AB"/>
    <w:rsid w:val="00035F6C"/>
    <w:rsid w:val="00054862"/>
    <w:rsid w:val="000630AA"/>
    <w:rsid w:val="00065D0E"/>
    <w:rsid w:val="00073CC5"/>
    <w:rsid w:val="00076799"/>
    <w:rsid w:val="000813C5"/>
    <w:rsid w:val="00083F96"/>
    <w:rsid w:val="000B7D66"/>
    <w:rsid w:val="000E28E4"/>
    <w:rsid w:val="00101F38"/>
    <w:rsid w:val="00103CB0"/>
    <w:rsid w:val="00106BEC"/>
    <w:rsid w:val="001152F9"/>
    <w:rsid w:val="00137F89"/>
    <w:rsid w:val="0014112E"/>
    <w:rsid w:val="00144D29"/>
    <w:rsid w:val="00160043"/>
    <w:rsid w:val="00181ADB"/>
    <w:rsid w:val="0019374B"/>
    <w:rsid w:val="00195F7C"/>
    <w:rsid w:val="001B1841"/>
    <w:rsid w:val="001C4CBD"/>
    <w:rsid w:val="00221FD8"/>
    <w:rsid w:val="002237EA"/>
    <w:rsid w:val="00235082"/>
    <w:rsid w:val="00257374"/>
    <w:rsid w:val="00281505"/>
    <w:rsid w:val="002931CC"/>
    <w:rsid w:val="002939C6"/>
    <w:rsid w:val="002A7A80"/>
    <w:rsid w:val="002B4B58"/>
    <w:rsid w:val="002C1289"/>
    <w:rsid w:val="002D6A3C"/>
    <w:rsid w:val="002F0DAC"/>
    <w:rsid w:val="003229B6"/>
    <w:rsid w:val="00327640"/>
    <w:rsid w:val="00331C3A"/>
    <w:rsid w:val="00345D97"/>
    <w:rsid w:val="00360E10"/>
    <w:rsid w:val="003765A8"/>
    <w:rsid w:val="003C561F"/>
    <w:rsid w:val="003F2971"/>
    <w:rsid w:val="00406649"/>
    <w:rsid w:val="00420742"/>
    <w:rsid w:val="00434D21"/>
    <w:rsid w:val="00476374"/>
    <w:rsid w:val="004D3F01"/>
    <w:rsid w:val="0050624B"/>
    <w:rsid w:val="005307E9"/>
    <w:rsid w:val="00541E67"/>
    <w:rsid w:val="00546961"/>
    <w:rsid w:val="005753CB"/>
    <w:rsid w:val="005823D7"/>
    <w:rsid w:val="005839CA"/>
    <w:rsid w:val="005A3C48"/>
    <w:rsid w:val="005A4ECE"/>
    <w:rsid w:val="005A599F"/>
    <w:rsid w:val="005B7164"/>
    <w:rsid w:val="005E2F8F"/>
    <w:rsid w:val="005F414A"/>
    <w:rsid w:val="005F73FE"/>
    <w:rsid w:val="00602D23"/>
    <w:rsid w:val="006067F0"/>
    <w:rsid w:val="0062532D"/>
    <w:rsid w:val="00640294"/>
    <w:rsid w:val="006505C3"/>
    <w:rsid w:val="00651598"/>
    <w:rsid w:val="00662721"/>
    <w:rsid w:val="00674B98"/>
    <w:rsid w:val="00680C4E"/>
    <w:rsid w:val="00683DBA"/>
    <w:rsid w:val="006A67F3"/>
    <w:rsid w:val="006B040F"/>
    <w:rsid w:val="006B7987"/>
    <w:rsid w:val="006D0B83"/>
    <w:rsid w:val="006E5F34"/>
    <w:rsid w:val="006E690B"/>
    <w:rsid w:val="006F3488"/>
    <w:rsid w:val="00710487"/>
    <w:rsid w:val="00710B32"/>
    <w:rsid w:val="00730594"/>
    <w:rsid w:val="007416A5"/>
    <w:rsid w:val="007430DC"/>
    <w:rsid w:val="00747846"/>
    <w:rsid w:val="0076352D"/>
    <w:rsid w:val="00793518"/>
    <w:rsid w:val="007A5A44"/>
    <w:rsid w:val="007B0F77"/>
    <w:rsid w:val="007B1B5B"/>
    <w:rsid w:val="007D70E5"/>
    <w:rsid w:val="007E2435"/>
    <w:rsid w:val="007F4C9E"/>
    <w:rsid w:val="008171BA"/>
    <w:rsid w:val="00866B94"/>
    <w:rsid w:val="008742A6"/>
    <w:rsid w:val="008816BC"/>
    <w:rsid w:val="00891ACE"/>
    <w:rsid w:val="008B25E9"/>
    <w:rsid w:val="008C23DF"/>
    <w:rsid w:val="008D7C15"/>
    <w:rsid w:val="008E30AB"/>
    <w:rsid w:val="008E619D"/>
    <w:rsid w:val="00926ADD"/>
    <w:rsid w:val="0093149E"/>
    <w:rsid w:val="009337E9"/>
    <w:rsid w:val="00954AD6"/>
    <w:rsid w:val="009571B7"/>
    <w:rsid w:val="0096482D"/>
    <w:rsid w:val="00975888"/>
    <w:rsid w:val="009862EA"/>
    <w:rsid w:val="00995428"/>
    <w:rsid w:val="009A14F8"/>
    <w:rsid w:val="009C16C6"/>
    <w:rsid w:val="009F391C"/>
    <w:rsid w:val="00A258CB"/>
    <w:rsid w:val="00A33E24"/>
    <w:rsid w:val="00A40230"/>
    <w:rsid w:val="00A433D8"/>
    <w:rsid w:val="00AA3B33"/>
    <w:rsid w:val="00AA547C"/>
    <w:rsid w:val="00AA73A1"/>
    <w:rsid w:val="00AE2123"/>
    <w:rsid w:val="00AF0B45"/>
    <w:rsid w:val="00B064A3"/>
    <w:rsid w:val="00B21636"/>
    <w:rsid w:val="00B32A69"/>
    <w:rsid w:val="00B34DA6"/>
    <w:rsid w:val="00B56AAB"/>
    <w:rsid w:val="00B617BA"/>
    <w:rsid w:val="00B70995"/>
    <w:rsid w:val="00B70C72"/>
    <w:rsid w:val="00BA1E89"/>
    <w:rsid w:val="00BA5564"/>
    <w:rsid w:val="00BB48E2"/>
    <w:rsid w:val="00BD0846"/>
    <w:rsid w:val="00C37319"/>
    <w:rsid w:val="00C43300"/>
    <w:rsid w:val="00C8444A"/>
    <w:rsid w:val="00C85C2E"/>
    <w:rsid w:val="00CA1859"/>
    <w:rsid w:val="00CA211C"/>
    <w:rsid w:val="00CB612B"/>
    <w:rsid w:val="00CD04A7"/>
    <w:rsid w:val="00CF5593"/>
    <w:rsid w:val="00D11172"/>
    <w:rsid w:val="00D1715B"/>
    <w:rsid w:val="00D357C7"/>
    <w:rsid w:val="00D41C97"/>
    <w:rsid w:val="00D631B2"/>
    <w:rsid w:val="00D70853"/>
    <w:rsid w:val="00DA5096"/>
    <w:rsid w:val="00DD44EF"/>
    <w:rsid w:val="00E00194"/>
    <w:rsid w:val="00E14EB0"/>
    <w:rsid w:val="00E20CFE"/>
    <w:rsid w:val="00E26E8D"/>
    <w:rsid w:val="00E32797"/>
    <w:rsid w:val="00E567B0"/>
    <w:rsid w:val="00E805A7"/>
    <w:rsid w:val="00E81258"/>
    <w:rsid w:val="00EA1AC1"/>
    <w:rsid w:val="00EB3D83"/>
    <w:rsid w:val="00EB41EE"/>
    <w:rsid w:val="00EB6126"/>
    <w:rsid w:val="00EC53B7"/>
    <w:rsid w:val="00EE3070"/>
    <w:rsid w:val="00EE6004"/>
    <w:rsid w:val="00EF495E"/>
    <w:rsid w:val="00F11339"/>
    <w:rsid w:val="00F216A3"/>
    <w:rsid w:val="00F277E5"/>
    <w:rsid w:val="00F41C58"/>
    <w:rsid w:val="00F43078"/>
    <w:rsid w:val="00F717D4"/>
    <w:rsid w:val="00F7277C"/>
    <w:rsid w:val="00F75AF1"/>
    <w:rsid w:val="00FA2F53"/>
    <w:rsid w:val="00FB113A"/>
    <w:rsid w:val="00FB3AD5"/>
    <w:rsid w:val="00FC02F0"/>
    <w:rsid w:val="00FC7F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C9DF1F"/>
  <w14:defaultImageDpi w14:val="96"/>
  <w15:docId w15:val="{7C2DE84A-C6E5-4C80-B7BE-6836DFEC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E24"/>
    <w:pPr>
      <w:suppressAutoHyphens/>
      <w:spacing w:before="120" w:after="120" w:line="259" w:lineRule="auto"/>
    </w:pPr>
    <w:rPr>
      <w:rFonts w:cs="Times New Roman"/>
    </w:rPr>
  </w:style>
  <w:style w:type="paragraph" w:styleId="Heading1">
    <w:name w:val="heading 1"/>
    <w:basedOn w:val="Normal"/>
    <w:next w:val="Normal"/>
    <w:link w:val="Heading1Char"/>
    <w:uiPriority w:val="9"/>
    <w:qFormat/>
    <w:rsid w:val="00A33E24"/>
    <w:pPr>
      <w:keepNext/>
      <w:keepLines/>
      <w:pBdr>
        <w:bottom w:val="single" w:sz="6" w:space="4" w:color="6E267B" w:themeColor="accent1"/>
      </w:pBdr>
      <w:spacing w:before="560" w:after="240"/>
      <w:outlineLvl w:val="0"/>
    </w:pPr>
    <w:rPr>
      <w:rFonts w:asciiTheme="majorHAnsi" w:eastAsiaTheme="majorEastAsia" w:hAnsiTheme="majorHAnsi"/>
      <w:color w:val="6E267B" w:themeColor="accent1"/>
      <w:sz w:val="44"/>
      <w:szCs w:val="32"/>
    </w:rPr>
  </w:style>
  <w:style w:type="paragraph" w:styleId="Heading2">
    <w:name w:val="heading 2"/>
    <w:basedOn w:val="Heading1"/>
    <w:next w:val="Normal"/>
    <w:link w:val="Heading2Char"/>
    <w:uiPriority w:val="9"/>
    <w:unhideWhenUsed/>
    <w:qFormat/>
    <w:rsid w:val="00EC53B7"/>
    <w:pPr>
      <w:pBdr>
        <w:bottom w:val="none" w:sz="0" w:space="0" w:color="auto"/>
      </w:pBdr>
      <w:spacing w:before="440" w:after="120"/>
      <w:outlineLvl w:val="1"/>
    </w:pPr>
    <w:rPr>
      <w:color w:val="auto"/>
      <w:sz w:val="36"/>
      <w:szCs w:val="26"/>
    </w:rPr>
  </w:style>
  <w:style w:type="paragraph" w:styleId="Heading3">
    <w:name w:val="heading 3"/>
    <w:basedOn w:val="Heading2"/>
    <w:next w:val="Normal"/>
    <w:link w:val="Heading3Char"/>
    <w:uiPriority w:val="9"/>
    <w:unhideWhenUsed/>
    <w:qFormat/>
    <w:rsid w:val="00EC53B7"/>
    <w:pPr>
      <w:spacing w:before="320"/>
      <w:outlineLvl w:val="2"/>
    </w:pPr>
    <w:rPr>
      <w:b/>
      <w:color w:val="808080" w:themeColor="background2" w:themeShade="80"/>
      <w:sz w:val="30"/>
      <w:szCs w:val="24"/>
    </w:rPr>
  </w:style>
  <w:style w:type="paragraph" w:styleId="Heading4">
    <w:name w:val="heading 4"/>
    <w:basedOn w:val="Heading3"/>
    <w:next w:val="Normal"/>
    <w:link w:val="Heading4Char"/>
    <w:uiPriority w:val="9"/>
    <w:unhideWhenUsed/>
    <w:qFormat/>
    <w:rsid w:val="00EC53B7"/>
    <w:pPr>
      <w:spacing w:before="240"/>
      <w:outlineLvl w:val="3"/>
    </w:pPr>
    <w:rPr>
      <w:b w:val="0"/>
      <w:iCs/>
      <w:color w:val="6E267B" w:themeColor="accent1"/>
      <w:sz w:val="26"/>
    </w:rPr>
  </w:style>
  <w:style w:type="paragraph" w:styleId="Heading5">
    <w:name w:val="heading 5"/>
    <w:basedOn w:val="Heading4"/>
    <w:next w:val="Normal"/>
    <w:link w:val="Heading5Char"/>
    <w:uiPriority w:val="9"/>
    <w:semiHidden/>
    <w:unhideWhenUsed/>
    <w:qFormat/>
    <w:rsid w:val="00EC53B7"/>
    <w:pPr>
      <w:outlineLvl w:val="4"/>
    </w:pPr>
    <w:rPr>
      <w:b/>
      <w:color w:val="auto"/>
      <w:sz w:val="22"/>
    </w:rPr>
  </w:style>
  <w:style w:type="paragraph" w:styleId="Heading6">
    <w:name w:val="heading 6"/>
    <w:basedOn w:val="Heading5"/>
    <w:next w:val="Normal"/>
    <w:link w:val="Heading6Char"/>
    <w:uiPriority w:val="9"/>
    <w:semiHidden/>
    <w:unhideWhenUsed/>
    <w:qFormat/>
    <w:rsid w:val="00EC53B7"/>
    <w:pPr>
      <w:outlineLvl w:val="5"/>
    </w:pPr>
    <w:rPr>
      <w:b w:val="0"/>
      <w:caps/>
      <w:color w:val="6E267B" w:themeColor="accent1"/>
      <w:sz w:val="18"/>
    </w:rPr>
  </w:style>
  <w:style w:type="paragraph" w:styleId="Heading7">
    <w:name w:val="heading 7"/>
    <w:basedOn w:val="Heading6"/>
    <w:next w:val="Normal"/>
    <w:link w:val="Heading7Char"/>
    <w:uiPriority w:val="9"/>
    <w:semiHidden/>
    <w:unhideWhenUsed/>
    <w:qFormat/>
    <w:rsid w:val="00EC53B7"/>
    <w:pPr>
      <w:outlineLvl w:val="6"/>
    </w:pPr>
    <w:rPr>
      <w:b/>
      <w:iCs w:val="0"/>
      <w:caps w:val="0"/>
      <w:color w:val="7F7F7F" w:themeColor="text1" w:themeTint="80"/>
      <w:sz w:val="16"/>
    </w:rPr>
  </w:style>
  <w:style w:type="paragraph" w:styleId="Heading8">
    <w:name w:val="heading 8"/>
    <w:basedOn w:val="Heading7"/>
    <w:next w:val="Normal"/>
    <w:link w:val="Heading8Char"/>
    <w:uiPriority w:val="9"/>
    <w:semiHidden/>
    <w:unhideWhenUsed/>
    <w:qFormat/>
    <w:rsid w:val="00EC53B7"/>
    <w:pPr>
      <w:outlineLvl w:val="7"/>
    </w:pPr>
    <w:rPr>
      <w:b w:val="0"/>
      <w:color w:val="6E267B" w:themeColor="accent1"/>
      <w:szCs w:val="21"/>
    </w:rPr>
  </w:style>
  <w:style w:type="paragraph" w:styleId="Heading9">
    <w:name w:val="heading 9"/>
    <w:basedOn w:val="Heading8"/>
    <w:next w:val="Normal"/>
    <w:link w:val="Heading9Char"/>
    <w:uiPriority w:val="9"/>
    <w:semiHidden/>
    <w:unhideWhenUsed/>
    <w:qFormat/>
    <w:rsid w:val="00EC53B7"/>
    <w:pPr>
      <w:outlineLvl w:val="8"/>
    </w:pPr>
    <w:rPr>
      <w:b/>
      <w:i/>
      <w:iCs/>
      <w:color w:val="auto"/>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33E24"/>
    <w:rPr>
      <w:rFonts w:asciiTheme="majorHAnsi" w:eastAsiaTheme="majorEastAsia" w:hAnsiTheme="majorHAnsi" w:cs="Times New Roman"/>
      <w:color w:val="6E267B" w:themeColor="accent1"/>
      <w:sz w:val="44"/>
      <w:szCs w:val="32"/>
    </w:rPr>
  </w:style>
  <w:style w:type="character" w:customStyle="1" w:styleId="Heading2Char">
    <w:name w:val="Heading 2 Char"/>
    <w:basedOn w:val="DefaultParagraphFont"/>
    <w:link w:val="Heading2"/>
    <w:uiPriority w:val="9"/>
    <w:locked/>
    <w:rsid w:val="00EC53B7"/>
    <w:rPr>
      <w:rFonts w:asciiTheme="majorHAnsi" w:eastAsiaTheme="majorEastAsia" w:hAnsiTheme="majorHAnsi" w:cs="Times New Roman"/>
      <w:sz w:val="26"/>
      <w:szCs w:val="26"/>
    </w:rPr>
  </w:style>
  <w:style w:type="character" w:customStyle="1" w:styleId="Heading3Char">
    <w:name w:val="Heading 3 Char"/>
    <w:basedOn w:val="DefaultParagraphFont"/>
    <w:link w:val="Heading3"/>
    <w:uiPriority w:val="9"/>
    <w:locked/>
    <w:rsid w:val="00EC53B7"/>
    <w:rPr>
      <w:rFonts w:asciiTheme="majorHAnsi" w:eastAsiaTheme="majorEastAsia" w:hAnsiTheme="majorHAnsi" w:cs="Times New Roman"/>
      <w:b/>
      <w:color w:val="808080" w:themeColor="background2" w:themeShade="80"/>
      <w:sz w:val="24"/>
      <w:szCs w:val="24"/>
    </w:rPr>
  </w:style>
  <w:style w:type="character" w:customStyle="1" w:styleId="Heading4Char">
    <w:name w:val="Heading 4 Char"/>
    <w:basedOn w:val="DefaultParagraphFont"/>
    <w:link w:val="Heading4"/>
    <w:uiPriority w:val="9"/>
    <w:locked/>
    <w:rsid w:val="00EC53B7"/>
    <w:rPr>
      <w:rFonts w:asciiTheme="majorHAnsi" w:eastAsiaTheme="majorEastAsia" w:hAnsiTheme="majorHAnsi" w:cs="Times New Roman"/>
      <w:iCs/>
      <w:color w:val="6E267B" w:themeColor="accent1"/>
      <w:sz w:val="24"/>
      <w:szCs w:val="24"/>
    </w:rPr>
  </w:style>
  <w:style w:type="character" w:customStyle="1" w:styleId="Heading5Char">
    <w:name w:val="Heading 5 Char"/>
    <w:basedOn w:val="DefaultParagraphFont"/>
    <w:link w:val="Heading5"/>
    <w:uiPriority w:val="9"/>
    <w:semiHidden/>
    <w:locked/>
    <w:rsid w:val="00EC53B7"/>
    <w:rPr>
      <w:rFonts w:asciiTheme="majorHAnsi" w:eastAsiaTheme="majorEastAsia" w:hAnsiTheme="majorHAnsi" w:cs="Times New Roman"/>
      <w:b/>
      <w:iCs/>
      <w:sz w:val="24"/>
      <w:szCs w:val="24"/>
    </w:rPr>
  </w:style>
  <w:style w:type="character" w:customStyle="1" w:styleId="Heading6Char">
    <w:name w:val="Heading 6 Char"/>
    <w:basedOn w:val="DefaultParagraphFont"/>
    <w:link w:val="Heading6"/>
    <w:uiPriority w:val="9"/>
    <w:semiHidden/>
    <w:locked/>
    <w:rsid w:val="00EC53B7"/>
    <w:rPr>
      <w:rFonts w:asciiTheme="majorHAnsi" w:eastAsiaTheme="majorEastAsia" w:hAnsiTheme="majorHAnsi" w:cs="Times New Roman"/>
      <w:iCs/>
      <w:caps/>
      <w:color w:val="6E267B" w:themeColor="accent1"/>
      <w:sz w:val="24"/>
      <w:szCs w:val="24"/>
    </w:rPr>
  </w:style>
  <w:style w:type="character" w:customStyle="1" w:styleId="Heading7Char">
    <w:name w:val="Heading 7 Char"/>
    <w:basedOn w:val="DefaultParagraphFont"/>
    <w:link w:val="Heading7"/>
    <w:uiPriority w:val="9"/>
    <w:semiHidden/>
    <w:locked/>
    <w:rsid w:val="00EC53B7"/>
    <w:rPr>
      <w:rFonts w:asciiTheme="majorHAnsi" w:eastAsiaTheme="majorEastAsia" w:hAnsiTheme="majorHAnsi" w:cs="Times New Roman"/>
      <w:b/>
      <w:color w:val="7F7F7F" w:themeColor="text1" w:themeTint="80"/>
      <w:sz w:val="24"/>
      <w:szCs w:val="24"/>
    </w:rPr>
  </w:style>
  <w:style w:type="character" w:customStyle="1" w:styleId="Heading8Char">
    <w:name w:val="Heading 8 Char"/>
    <w:basedOn w:val="DefaultParagraphFont"/>
    <w:link w:val="Heading8"/>
    <w:uiPriority w:val="9"/>
    <w:semiHidden/>
    <w:locked/>
    <w:rsid w:val="00EC53B7"/>
    <w:rPr>
      <w:rFonts w:asciiTheme="majorHAnsi" w:eastAsiaTheme="majorEastAsia" w:hAnsiTheme="majorHAnsi" w:cs="Times New Roman"/>
      <w:color w:val="6E267B" w:themeColor="accent1"/>
      <w:sz w:val="21"/>
      <w:szCs w:val="21"/>
    </w:rPr>
  </w:style>
  <w:style w:type="character" w:customStyle="1" w:styleId="Heading9Char">
    <w:name w:val="Heading 9 Char"/>
    <w:basedOn w:val="DefaultParagraphFont"/>
    <w:link w:val="Heading9"/>
    <w:uiPriority w:val="9"/>
    <w:semiHidden/>
    <w:locked/>
    <w:rsid w:val="00EC53B7"/>
    <w:rPr>
      <w:rFonts w:asciiTheme="majorHAnsi" w:eastAsiaTheme="majorEastAsia" w:hAnsiTheme="majorHAnsi" w:cs="Times New Roman"/>
      <w:b/>
      <w:i/>
      <w:iCs/>
      <w:sz w:val="21"/>
      <w:szCs w:val="21"/>
    </w:rPr>
  </w:style>
  <w:style w:type="paragraph" w:styleId="ListParagraph">
    <w:name w:val="List Paragraph"/>
    <w:basedOn w:val="Normal"/>
    <w:uiPriority w:val="34"/>
    <w:rsid w:val="00EC53B7"/>
    <w:pPr>
      <w:ind w:left="720"/>
      <w:contextualSpacing/>
    </w:pPr>
  </w:style>
  <w:style w:type="character" w:styleId="Strong">
    <w:name w:val="Strong"/>
    <w:basedOn w:val="DefaultParagraphFont"/>
    <w:uiPriority w:val="22"/>
    <w:qFormat/>
    <w:rsid w:val="00EC53B7"/>
    <w:rPr>
      <w:rFonts w:cs="Times New Roman"/>
      <w:b/>
      <w:bCs/>
    </w:rPr>
  </w:style>
  <w:style w:type="paragraph" w:styleId="NoSpacing">
    <w:name w:val="No Spacing"/>
    <w:basedOn w:val="Normal"/>
    <w:link w:val="NoSpacingChar"/>
    <w:qFormat/>
    <w:rsid w:val="00EC53B7"/>
    <w:pPr>
      <w:spacing w:before="0" w:after="0"/>
    </w:pPr>
  </w:style>
  <w:style w:type="character" w:styleId="SubtleReference">
    <w:name w:val="Subtle Reference"/>
    <w:basedOn w:val="BookTitle"/>
    <w:uiPriority w:val="31"/>
    <w:qFormat/>
    <w:rsid w:val="00EC53B7"/>
    <w:rPr>
      <w:rFonts w:cs="Times New Roman"/>
      <w:bCs/>
      <w:i/>
      <w:iCs/>
      <w:color w:val="auto"/>
      <w:spacing w:val="0"/>
    </w:rPr>
  </w:style>
  <w:style w:type="table" w:styleId="TableGrid">
    <w:name w:val="Table Grid"/>
    <w:basedOn w:val="TableNormal"/>
    <w:uiPriority w:val="39"/>
    <w:rsid w:val="00EC53B7"/>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4D3F01"/>
    <w:pPr>
      <w:spacing w:after="0" w:line="240" w:lineRule="auto"/>
    </w:pPr>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semiHidden/>
    <w:unhideWhenUsed/>
    <w:rsid w:val="00BB48E2"/>
    <w:pPr>
      <w:spacing w:after="0" w:line="240" w:lineRule="auto"/>
    </w:pPr>
    <w:rPr>
      <w:rFonts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631B2"/>
    <w:pPr>
      <w:spacing w:after="0" w:line="240" w:lineRule="auto"/>
    </w:pPr>
    <w:rPr>
      <w:rFonts w:cs="Times New Roman"/>
      <w:color w:val="521C5B" w:themeColor="accent1" w:themeShade="BF"/>
    </w:rPr>
    <w:tblPr>
      <w:tblStyleRowBandSize w:val="1"/>
      <w:tblStyleColBandSize w:val="1"/>
      <w:tblBorders>
        <w:top w:val="single" w:sz="8" w:space="0" w:color="6E267B" w:themeColor="accent1"/>
        <w:bottom w:val="single" w:sz="8" w:space="0" w:color="6E267B" w:themeColor="accent1"/>
      </w:tblBorders>
    </w:tblPr>
    <w:tblStylePr w:type="firstRow">
      <w:pPr>
        <w:spacing w:before="0" w:after="0"/>
      </w:pPr>
      <w:rPr>
        <w:rFonts w:cs="Times New Roman"/>
        <w:b/>
        <w:bCs/>
      </w:rPr>
      <w:tblPr/>
      <w:tcPr>
        <w:tcBorders>
          <w:top w:val="single" w:sz="8" w:space="0" w:color="6E267B" w:themeColor="accent1"/>
          <w:left w:val="nil"/>
          <w:bottom w:val="single" w:sz="8" w:space="0" w:color="6E267B" w:themeColor="accent1"/>
          <w:right w:val="nil"/>
          <w:insideH w:val="nil"/>
          <w:insideV w:val="nil"/>
        </w:tcBorders>
      </w:tcPr>
    </w:tblStylePr>
    <w:tblStylePr w:type="lastRow">
      <w:pPr>
        <w:spacing w:before="0" w:after="0"/>
      </w:pPr>
      <w:rPr>
        <w:rFonts w:cs="Times New Roman"/>
        <w:b/>
        <w:bCs/>
      </w:rPr>
      <w:tblPr/>
      <w:tcPr>
        <w:tcBorders>
          <w:top w:val="single" w:sz="8" w:space="0" w:color="6E267B" w:themeColor="accent1"/>
          <w:left w:val="nil"/>
          <w:bottom w:val="single" w:sz="8" w:space="0" w:color="6E267B"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3BDEA" w:themeFill="accent1" w:themeFillTint="3F"/>
      </w:tcPr>
    </w:tblStylePr>
    <w:tblStylePr w:type="band1Horz">
      <w:rPr>
        <w:rFonts w:cs="Times New Roman"/>
      </w:rPr>
      <w:tblPr/>
      <w:tcPr>
        <w:tcBorders>
          <w:left w:val="nil"/>
          <w:right w:val="nil"/>
          <w:insideH w:val="nil"/>
          <w:insideV w:val="nil"/>
        </w:tcBorders>
        <w:shd w:val="clear" w:color="auto" w:fill="E3BDEA" w:themeFill="accent1" w:themeFillTint="3F"/>
      </w:tcPr>
    </w:tblStylePr>
  </w:style>
  <w:style w:type="paragraph" w:styleId="Title">
    <w:name w:val="Title"/>
    <w:basedOn w:val="Normal"/>
    <w:next w:val="Normal"/>
    <w:link w:val="TitleChar"/>
    <w:uiPriority w:val="10"/>
    <w:rsid w:val="00A33E24"/>
    <w:pPr>
      <w:spacing w:after="960"/>
    </w:pPr>
    <w:rPr>
      <w:rFonts w:asciiTheme="majorHAnsi" w:eastAsiaTheme="majorEastAsia" w:hAnsiTheme="majorHAnsi"/>
      <w:color w:val="6E267B" w:themeColor="accent1"/>
      <w:spacing w:val="-5"/>
      <w:kern w:val="28"/>
      <w:sz w:val="72"/>
      <w:szCs w:val="56"/>
    </w:rPr>
  </w:style>
  <w:style w:type="character" w:customStyle="1" w:styleId="TitleChar">
    <w:name w:val="Title Char"/>
    <w:basedOn w:val="DefaultParagraphFont"/>
    <w:link w:val="Title"/>
    <w:uiPriority w:val="10"/>
    <w:locked/>
    <w:rsid w:val="00A33E24"/>
    <w:rPr>
      <w:rFonts w:asciiTheme="majorHAnsi" w:eastAsiaTheme="majorEastAsia" w:hAnsiTheme="majorHAnsi" w:cs="Times New Roman"/>
      <w:color w:val="6E267B" w:themeColor="accent1"/>
      <w:spacing w:val="-5"/>
      <w:kern w:val="28"/>
      <w:sz w:val="72"/>
      <w:szCs w:val="56"/>
    </w:rPr>
  </w:style>
  <w:style w:type="paragraph" w:styleId="Subtitle">
    <w:name w:val="Subtitle"/>
    <w:basedOn w:val="Title"/>
    <w:next w:val="Normal"/>
    <w:link w:val="SubtitleChar"/>
    <w:uiPriority w:val="11"/>
    <w:rsid w:val="00EC53B7"/>
    <w:pPr>
      <w:numPr>
        <w:ilvl w:val="1"/>
      </w:numPr>
    </w:pPr>
    <w:rPr>
      <w:rFonts w:eastAsiaTheme="minorEastAsia"/>
      <w:b/>
      <w:color w:val="auto"/>
      <w:sz w:val="36"/>
    </w:rPr>
  </w:style>
  <w:style w:type="character" w:customStyle="1" w:styleId="SubtitleChar">
    <w:name w:val="Subtitle Char"/>
    <w:basedOn w:val="DefaultParagraphFont"/>
    <w:link w:val="Subtitle"/>
    <w:uiPriority w:val="11"/>
    <w:locked/>
    <w:rsid w:val="00EC53B7"/>
    <w:rPr>
      <w:rFonts w:asciiTheme="majorHAnsi" w:eastAsiaTheme="minorEastAsia" w:hAnsiTheme="majorHAnsi" w:cs="Times New Roman"/>
      <w:b/>
      <w:spacing w:val="-5"/>
      <w:kern w:val="28"/>
      <w:sz w:val="56"/>
      <w:szCs w:val="56"/>
    </w:rPr>
  </w:style>
  <w:style w:type="paragraph" w:styleId="TOC1">
    <w:name w:val="toc 1"/>
    <w:basedOn w:val="Normal"/>
    <w:next w:val="Normal"/>
    <w:autoRedefine/>
    <w:uiPriority w:val="39"/>
    <w:semiHidden/>
    <w:qFormat/>
    <w:rsid w:val="00E805A7"/>
    <w:pPr>
      <w:spacing w:after="100"/>
    </w:pPr>
  </w:style>
  <w:style w:type="paragraph" w:styleId="TOC2">
    <w:name w:val="toc 2"/>
    <w:basedOn w:val="Normal"/>
    <w:next w:val="Normal"/>
    <w:autoRedefine/>
    <w:uiPriority w:val="39"/>
    <w:semiHidden/>
    <w:qFormat/>
    <w:rsid w:val="00E805A7"/>
    <w:pPr>
      <w:spacing w:after="100"/>
      <w:ind w:left="220"/>
    </w:pPr>
  </w:style>
  <w:style w:type="paragraph" w:styleId="TOC3">
    <w:name w:val="toc 3"/>
    <w:basedOn w:val="Normal"/>
    <w:next w:val="Normal"/>
    <w:autoRedefine/>
    <w:uiPriority w:val="39"/>
    <w:semiHidden/>
    <w:qFormat/>
    <w:rsid w:val="00E805A7"/>
    <w:pPr>
      <w:spacing w:after="100"/>
      <w:ind w:left="440"/>
    </w:pPr>
  </w:style>
  <w:style w:type="paragraph" w:styleId="Caption">
    <w:name w:val="caption"/>
    <w:basedOn w:val="Normal"/>
    <w:next w:val="Normal"/>
    <w:uiPriority w:val="35"/>
    <w:rsid w:val="00EC53B7"/>
    <w:pPr>
      <w:keepLines/>
      <w:spacing w:line="240" w:lineRule="auto"/>
    </w:pPr>
    <w:rPr>
      <w:b/>
      <w:iCs/>
      <w:color w:val="808080" w:themeColor="background2" w:themeShade="80"/>
      <w:szCs w:val="18"/>
    </w:rPr>
  </w:style>
  <w:style w:type="paragraph" w:styleId="Quote">
    <w:name w:val="Quote"/>
    <w:basedOn w:val="Normal"/>
    <w:next w:val="Normal"/>
    <w:link w:val="QuoteChar"/>
    <w:uiPriority w:val="29"/>
    <w:rsid w:val="00EC53B7"/>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EC53B7"/>
    <w:rPr>
      <w:rFonts w:eastAsia="Times New Roman" w:cs="Times New Roman"/>
      <w:i/>
      <w:iCs/>
      <w:color w:val="404040" w:themeColor="text1" w:themeTint="BF"/>
    </w:rPr>
  </w:style>
  <w:style w:type="paragraph" w:styleId="TOCHeading">
    <w:name w:val="TOC Heading"/>
    <w:basedOn w:val="Heading1"/>
    <w:next w:val="Normal"/>
    <w:uiPriority w:val="39"/>
    <w:semiHidden/>
    <w:qFormat/>
    <w:rsid w:val="00E805A7"/>
    <w:pPr>
      <w:suppressAutoHyphens w:val="0"/>
      <w:spacing w:before="240"/>
      <w:outlineLvl w:val="9"/>
    </w:pPr>
    <w:rPr>
      <w:color w:val="521C5B" w:themeColor="accent1" w:themeShade="BF"/>
      <w:lang w:eastAsia="ja-JP"/>
    </w:rPr>
  </w:style>
  <w:style w:type="character" w:styleId="CommentReference">
    <w:name w:val="annotation reference"/>
    <w:basedOn w:val="DefaultParagraphFont"/>
    <w:uiPriority w:val="99"/>
    <w:semiHidden/>
    <w:rsid w:val="000E28E4"/>
    <w:rPr>
      <w:sz w:val="16"/>
    </w:rPr>
  </w:style>
  <w:style w:type="paragraph" w:styleId="CommentText">
    <w:name w:val="annotation text"/>
    <w:basedOn w:val="Normal"/>
    <w:link w:val="CommentTextChar"/>
    <w:uiPriority w:val="99"/>
    <w:semiHidden/>
    <w:rsid w:val="000E28E4"/>
    <w:pPr>
      <w:suppressAutoHyphens w:val="0"/>
      <w:spacing w:before="60" w:line="260" w:lineRule="atLeast"/>
    </w:pPr>
    <w:rPr>
      <w:rFonts w:ascii="Book Antiqua" w:hAnsi="Book Antiqua"/>
      <w:sz w:val="20"/>
      <w:szCs w:val="20"/>
      <w:lang w:eastAsia="en-AU"/>
    </w:rPr>
  </w:style>
  <w:style w:type="character" w:customStyle="1" w:styleId="CommentTextChar">
    <w:name w:val="Comment Text Char"/>
    <w:basedOn w:val="DefaultParagraphFont"/>
    <w:link w:val="CommentText"/>
    <w:uiPriority w:val="99"/>
    <w:semiHidden/>
    <w:locked/>
    <w:rsid w:val="000E28E4"/>
    <w:rPr>
      <w:rFonts w:ascii="Book Antiqua" w:hAnsi="Book Antiqua" w:cs="Times New Roman"/>
      <w:sz w:val="20"/>
      <w:szCs w:val="20"/>
      <w:lang w:val="x-none" w:eastAsia="en-AU"/>
    </w:rPr>
  </w:style>
  <w:style w:type="paragraph" w:styleId="BalloonText">
    <w:name w:val="Balloon Text"/>
    <w:basedOn w:val="Normal"/>
    <w:link w:val="BalloonTextChar"/>
    <w:uiPriority w:val="99"/>
    <w:semiHidden/>
    <w:unhideWhenUsed/>
    <w:rsid w:val="00EC5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C53B7"/>
    <w:rPr>
      <w:rFonts w:ascii="Segoe UI" w:hAnsi="Segoe UI" w:cs="Segoe UI"/>
      <w:sz w:val="18"/>
      <w:szCs w:val="18"/>
    </w:rPr>
  </w:style>
  <w:style w:type="paragraph" w:styleId="IntenseQuote">
    <w:name w:val="Intense Quote"/>
    <w:basedOn w:val="Quote"/>
    <w:next w:val="Normal"/>
    <w:link w:val="IntenseQuoteChar"/>
    <w:uiPriority w:val="30"/>
    <w:rsid w:val="00EC53B7"/>
    <w:pPr>
      <w:pBdr>
        <w:top w:val="single" w:sz="2" w:space="10" w:color="6E267B" w:themeColor="accent1"/>
        <w:bottom w:val="single" w:sz="2" w:space="10" w:color="6E267B" w:themeColor="accent1"/>
      </w:pBdr>
      <w:spacing w:before="360" w:after="360"/>
    </w:pPr>
    <w:rPr>
      <w:iCs w:val="0"/>
      <w:color w:val="6E267B" w:themeColor="accent1"/>
    </w:rPr>
  </w:style>
  <w:style w:type="character" w:customStyle="1" w:styleId="IntenseQuoteChar">
    <w:name w:val="Intense Quote Char"/>
    <w:basedOn w:val="DefaultParagraphFont"/>
    <w:link w:val="IntenseQuote"/>
    <w:uiPriority w:val="30"/>
    <w:locked/>
    <w:rsid w:val="00EC53B7"/>
    <w:rPr>
      <w:rFonts w:eastAsia="Times New Roman" w:cs="Times New Roman"/>
      <w:i/>
      <w:color w:val="6E267B" w:themeColor="accent1"/>
    </w:rPr>
  </w:style>
  <w:style w:type="character" w:styleId="IntenseReference">
    <w:name w:val="Intense Reference"/>
    <w:basedOn w:val="SubtleEmphasis"/>
    <w:uiPriority w:val="32"/>
    <w:rsid w:val="00EC53B7"/>
    <w:rPr>
      <w:rFonts w:cs="Times New Roman"/>
      <w:bCs/>
      <w:i/>
      <w:iCs/>
      <w:color w:val="6E267B" w:themeColor="accent1"/>
      <w:spacing w:val="0"/>
    </w:rPr>
  </w:style>
  <w:style w:type="character" w:styleId="BookTitle">
    <w:name w:val="Book Title"/>
    <w:basedOn w:val="DefaultParagraphFont"/>
    <w:uiPriority w:val="33"/>
    <w:rsid w:val="00EC53B7"/>
    <w:rPr>
      <w:rFonts w:cs="Times New Roman"/>
      <w:bCs/>
      <w:i/>
      <w:iCs/>
      <w:spacing w:val="0"/>
    </w:rPr>
  </w:style>
  <w:style w:type="character" w:styleId="PlaceholderText">
    <w:name w:val="Placeholder Text"/>
    <w:basedOn w:val="DefaultParagraphFont"/>
    <w:uiPriority w:val="99"/>
    <w:semiHidden/>
    <w:rsid w:val="009C16C6"/>
    <w:rPr>
      <w:rFonts w:cs="Times New Roman"/>
      <w:color w:val="808080"/>
    </w:rPr>
  </w:style>
  <w:style w:type="paragraph" w:styleId="Header">
    <w:name w:val="header"/>
    <w:basedOn w:val="Normal"/>
    <w:link w:val="HeaderChar"/>
    <w:uiPriority w:val="99"/>
    <w:unhideWhenUsed/>
    <w:rsid w:val="00EC53B7"/>
    <w:pPr>
      <w:tabs>
        <w:tab w:val="center" w:pos="4513"/>
        <w:tab w:val="right" w:pos="9026"/>
      </w:tabs>
      <w:spacing w:before="0" w:after="0" w:line="240" w:lineRule="auto"/>
    </w:pPr>
  </w:style>
  <w:style w:type="character" w:customStyle="1" w:styleId="HeaderChar">
    <w:name w:val="Header Char"/>
    <w:basedOn w:val="DefaultParagraphFont"/>
    <w:link w:val="Header"/>
    <w:uiPriority w:val="99"/>
    <w:locked/>
    <w:rsid w:val="00EC53B7"/>
    <w:rPr>
      <w:rFonts w:eastAsia="Times New Roman" w:cs="Times New Roman"/>
    </w:rPr>
  </w:style>
  <w:style w:type="paragraph" w:styleId="Footer">
    <w:name w:val="footer"/>
    <w:basedOn w:val="Normal"/>
    <w:link w:val="FooterChar"/>
    <w:uiPriority w:val="99"/>
    <w:unhideWhenUsed/>
    <w:rsid w:val="00EC53B7"/>
    <w:pPr>
      <w:tabs>
        <w:tab w:val="center" w:pos="4513"/>
        <w:tab w:val="right" w:pos="9026"/>
      </w:tabs>
      <w:spacing w:before="0" w:after="0" w:line="240" w:lineRule="auto"/>
    </w:pPr>
  </w:style>
  <w:style w:type="character" w:customStyle="1" w:styleId="FooterChar">
    <w:name w:val="Footer Char"/>
    <w:basedOn w:val="DefaultParagraphFont"/>
    <w:link w:val="Footer"/>
    <w:uiPriority w:val="99"/>
    <w:locked/>
    <w:rsid w:val="00EC53B7"/>
    <w:rPr>
      <w:rFonts w:eastAsia="Times New Roman" w:cs="Times New Roman"/>
    </w:rPr>
  </w:style>
  <w:style w:type="table" w:customStyle="1" w:styleId="Clean">
    <w:name w:val="Clean"/>
    <w:basedOn w:val="TableNormal"/>
    <w:uiPriority w:val="99"/>
    <w:rsid w:val="006B7987"/>
    <w:pPr>
      <w:spacing w:after="0" w:line="240" w:lineRule="auto"/>
    </w:pPr>
    <w:rPr>
      <w:rFonts w:cs="Times New Roman"/>
    </w:rPr>
    <w:tblPr>
      <w:tblStyleRowBandSize w:val="1"/>
      <w:tblStyleColBandSize w:val="1"/>
      <w:tblBorders>
        <w:insideH w:val="single" w:sz="4" w:space="0" w:color="BFBFBF" w:themeColor="background2" w:themeShade="BF"/>
      </w:tblBorders>
      <w:tblCellMar>
        <w:left w:w="85" w:type="dxa"/>
        <w:right w:w="85" w:type="dxa"/>
      </w:tblCellMar>
    </w:tblPr>
    <w:tblStylePr w:type="firstRow">
      <w:rPr>
        <w:rFonts w:cs="Times New Roman"/>
        <w:b/>
      </w:rPr>
      <w:tblPr/>
      <w:tcPr>
        <w:tcBorders>
          <w:top w:val="nil"/>
          <w:left w:val="nil"/>
          <w:bottom w:val="single" w:sz="4" w:space="0" w:color="auto"/>
          <w:right w:val="nil"/>
          <w:insideH w:val="nil"/>
          <w:insideV w:val="nil"/>
        </w:tcBorders>
      </w:tcPr>
    </w:tblStylePr>
    <w:tblStylePr w:type="lastRow">
      <w:rPr>
        <w:rFonts w:cs="Times New Roman"/>
        <w:b w:val="0"/>
        <w:i w:val="0"/>
      </w:rPr>
      <w:tblPr/>
      <w:tcPr>
        <w:tcBorders>
          <w:top w:val="double" w:sz="4" w:space="0" w:color="BFBFBF" w:themeColor="background2" w:themeShade="BF"/>
          <w:left w:val="nil"/>
          <w:bottom w:val="single" w:sz="4" w:space="0" w:color="BFBFBF" w:themeColor="background2" w:themeShade="BF"/>
          <w:right w:val="nil"/>
          <w:insideH w:val="nil"/>
          <w:insideV w:val="nil"/>
          <w:tl2br w:val="nil"/>
          <w:tr2bl w:val="nil"/>
        </w:tcBorders>
      </w:tcPr>
    </w:tblStylePr>
    <w:tblStylePr w:type="firstCol">
      <w:rPr>
        <w:rFonts w:cs="Times New Roman"/>
        <w:b/>
      </w:rPr>
    </w:tblStylePr>
    <w:tblStylePr w:type="band1Vert">
      <w:rPr>
        <w:rFonts w:cs="Times New Roman"/>
      </w:rPr>
      <w:tblPr/>
      <w:tcPr>
        <w:tcBorders>
          <w:top w:val="nil"/>
          <w:left w:val="nil"/>
          <w:bottom w:val="nil"/>
          <w:right w:val="nil"/>
          <w:insideH w:val="nil"/>
          <w:insideV w:val="nil"/>
          <w:tl2br w:val="nil"/>
          <w:tr2bl w:val="nil"/>
        </w:tcBorders>
      </w:tcPr>
    </w:tblStylePr>
    <w:tblStylePr w:type="band2Vert">
      <w:rPr>
        <w:rFonts w:cs="Times New Roman"/>
      </w:rPr>
      <w:tblPr/>
      <w:tcPr>
        <w:tcBorders>
          <w:top w:val="nil"/>
          <w:left w:val="nil"/>
          <w:bottom w:val="nil"/>
          <w:right w:val="nil"/>
          <w:insideH w:val="nil"/>
          <w:insideV w:val="nil"/>
          <w:tl2br w:val="nil"/>
          <w:tr2bl w:val="nil"/>
        </w:tcBorders>
      </w:tcPr>
    </w:tblStylePr>
  </w:style>
  <w:style w:type="character" w:styleId="Emphasis">
    <w:name w:val="Emphasis"/>
    <w:basedOn w:val="DefaultParagraphFont"/>
    <w:uiPriority w:val="20"/>
    <w:rsid w:val="00EC53B7"/>
    <w:rPr>
      <w:rFonts w:cs="Times New Roman"/>
      <w:i/>
      <w:iCs/>
    </w:rPr>
  </w:style>
  <w:style w:type="character" w:styleId="FootnoteReference">
    <w:name w:val="footnote reference"/>
    <w:basedOn w:val="DefaultParagraphFont"/>
    <w:uiPriority w:val="99"/>
    <w:semiHidden/>
    <w:rsid w:val="00EC53B7"/>
    <w:rPr>
      <w:rFonts w:cs="Times New Roman"/>
      <w:vertAlign w:val="superscript"/>
    </w:rPr>
  </w:style>
  <w:style w:type="paragraph" w:styleId="FootnoteText">
    <w:name w:val="footnote text"/>
    <w:basedOn w:val="Normal"/>
    <w:link w:val="FootnoteTextChar"/>
    <w:uiPriority w:val="99"/>
    <w:semiHidden/>
    <w:rsid w:val="00EC53B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C53B7"/>
    <w:rPr>
      <w:rFonts w:eastAsia="Times New Roman" w:cs="Times New Roman"/>
      <w:sz w:val="20"/>
      <w:szCs w:val="20"/>
    </w:rPr>
  </w:style>
  <w:style w:type="table" w:styleId="GridTable1Light">
    <w:name w:val="Grid Table 1 Light"/>
    <w:basedOn w:val="TableNormal"/>
    <w:uiPriority w:val="46"/>
    <w:rsid w:val="00EC53B7"/>
    <w:pPr>
      <w:spacing w:after="0" w:line="240" w:lineRule="auto"/>
    </w:pPr>
    <w:rPr>
      <w:rFonts w:cs="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Calibri"/>
        <w:b/>
        <w:bCs/>
      </w:rPr>
      <w:tblPr/>
      <w:tcPr>
        <w:tcBorders>
          <w:bottom w:val="single" w:sz="12" w:space="0" w:color="666666" w:themeColor="text1" w:themeTint="99"/>
        </w:tcBorders>
      </w:tcPr>
    </w:tblStylePr>
    <w:tblStylePr w:type="lastRow">
      <w:rPr>
        <w:rFonts w:cs="Calibri"/>
        <w:b/>
        <w:bCs/>
      </w:rPr>
      <w:tblPr/>
      <w:tcPr>
        <w:tcBorders>
          <w:top w:val="double" w:sz="2" w:space="0" w:color="666666" w:themeColor="text1" w:themeTint="99"/>
        </w:tcBorders>
      </w:tcPr>
    </w:tblStylePr>
    <w:tblStylePr w:type="firstCol">
      <w:rPr>
        <w:rFonts w:cs="Calibri"/>
        <w:b/>
        <w:bCs/>
      </w:rPr>
    </w:tblStylePr>
    <w:tblStylePr w:type="lastCol">
      <w:rPr>
        <w:rFonts w:cs="Calibri"/>
        <w:b/>
        <w:bCs/>
      </w:rPr>
    </w:tblStylePr>
  </w:style>
  <w:style w:type="character" w:styleId="Hyperlink">
    <w:name w:val="Hyperlink"/>
    <w:basedOn w:val="DefaultParagraphFont"/>
    <w:uiPriority w:val="99"/>
    <w:semiHidden/>
    <w:unhideWhenUsed/>
    <w:rsid w:val="00EC53B7"/>
    <w:rPr>
      <w:rFonts w:cs="Times New Roman"/>
      <w:color w:val="003591" w:themeColor="hyperlink"/>
      <w:u w:val="single"/>
    </w:rPr>
  </w:style>
  <w:style w:type="character" w:styleId="IntenseEmphasis">
    <w:name w:val="Intense Emphasis"/>
    <w:basedOn w:val="DefaultParagraphFont"/>
    <w:uiPriority w:val="21"/>
    <w:rsid w:val="00EC53B7"/>
    <w:rPr>
      <w:rFonts w:cs="Times New Roman"/>
      <w:i/>
      <w:iCs/>
      <w:color w:val="6E267B" w:themeColor="accent1"/>
    </w:rPr>
  </w:style>
  <w:style w:type="character" w:styleId="SubtleEmphasis">
    <w:name w:val="Subtle Emphasis"/>
    <w:basedOn w:val="DefaultParagraphFont"/>
    <w:uiPriority w:val="19"/>
    <w:rsid w:val="00EC53B7"/>
    <w:rPr>
      <w:rFonts w:cs="Times New Roman"/>
      <w:i/>
      <w:iCs/>
      <w:color w:val="7F7F7F" w:themeColor="text1" w:themeTint="80"/>
    </w:rPr>
  </w:style>
  <w:style w:type="table" w:styleId="ListTable1Light">
    <w:name w:val="List Table 1 Light"/>
    <w:basedOn w:val="TableNormal"/>
    <w:uiPriority w:val="46"/>
    <w:rsid w:val="00EC53B7"/>
    <w:pPr>
      <w:spacing w:after="0" w:line="240" w:lineRule="auto"/>
    </w:pPr>
    <w:rPr>
      <w:rFonts w:cs="Calibri"/>
    </w:rPr>
    <w:tblPr>
      <w:tblStyleRowBandSize w:val="1"/>
      <w:tblStyleColBandSize w:val="1"/>
    </w:tblPr>
    <w:tblStylePr w:type="firstRow">
      <w:rPr>
        <w:rFonts w:cs="Calibri"/>
        <w:b/>
        <w:bCs/>
      </w:rPr>
      <w:tblPr/>
      <w:tcPr>
        <w:tcBorders>
          <w:bottom w:val="single" w:sz="4" w:space="0" w:color="666666" w:themeColor="text1" w:themeTint="99"/>
        </w:tcBorders>
      </w:tcPr>
    </w:tblStylePr>
    <w:tblStylePr w:type="lastRow">
      <w:rPr>
        <w:rFonts w:cs="Calibri"/>
        <w:b/>
        <w:bCs/>
      </w:rPr>
      <w:tblPr/>
      <w:tcPr>
        <w:tcBorders>
          <w:top w:val="single" w:sz="4" w:space="0" w:color="666666" w:themeColor="text1" w:themeTint="9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CCCCC" w:themeFill="text1" w:themeFillTint="33"/>
      </w:tcPr>
    </w:tblStylePr>
    <w:tblStylePr w:type="band1Horz">
      <w:rPr>
        <w:rFonts w:cs="Calibri"/>
      </w:rPr>
      <w:tblPr/>
      <w:tcPr>
        <w:shd w:val="clear" w:color="auto" w:fill="CCCCCC" w:themeFill="text1" w:themeFillTint="33"/>
      </w:tcPr>
    </w:tblStylePr>
  </w:style>
  <w:style w:type="table" w:styleId="ListTable3">
    <w:name w:val="List Table 3"/>
    <w:basedOn w:val="TableNormal"/>
    <w:uiPriority w:val="48"/>
    <w:rsid w:val="00EC53B7"/>
    <w:pPr>
      <w:spacing w:after="0" w:line="240" w:lineRule="auto"/>
    </w:pPr>
    <w:rPr>
      <w:rFonts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Calibri"/>
        <w:b/>
        <w:bCs/>
        <w:color w:val="FFFFFF" w:themeColor="background1"/>
      </w:rPr>
      <w:tblPr/>
      <w:tcPr>
        <w:shd w:val="clear" w:color="auto" w:fill="000000" w:themeFill="text1"/>
      </w:tcPr>
    </w:tblStylePr>
    <w:tblStylePr w:type="lastRow">
      <w:rPr>
        <w:rFonts w:cs="Calibri"/>
        <w:b/>
        <w:bCs/>
      </w:rPr>
      <w:tblPr/>
      <w:tcPr>
        <w:tcBorders>
          <w:top w:val="double" w:sz="4" w:space="0" w:color="000000" w:themeColor="text1"/>
        </w:tcBorders>
        <w:shd w:val="clear" w:color="auto" w:fill="FFFFFF" w:themeFill="background1"/>
      </w:tcPr>
    </w:tblStylePr>
    <w:tblStylePr w:type="firstCol">
      <w:rPr>
        <w:rFonts w:cs="Calibri"/>
        <w:b/>
        <w:bCs/>
      </w:rPr>
      <w:tblPr/>
      <w:tcPr>
        <w:tcBorders>
          <w:right w:val="nil"/>
        </w:tcBorders>
        <w:shd w:val="clear" w:color="auto" w:fill="FFFFFF" w:themeFill="background1"/>
      </w:tcPr>
    </w:tblStylePr>
    <w:tblStylePr w:type="lastCol">
      <w:rPr>
        <w:rFonts w:cs="Calibri"/>
        <w:b/>
        <w:bCs/>
      </w:rPr>
      <w:tblPr/>
      <w:tcPr>
        <w:tcBorders>
          <w:left w:val="nil"/>
        </w:tcBorders>
        <w:shd w:val="clear" w:color="auto" w:fill="FFFFFF" w:themeFill="background1"/>
      </w:tcPr>
    </w:tblStylePr>
    <w:tblStylePr w:type="band1Vert">
      <w:rPr>
        <w:rFonts w:cs="Calibri"/>
      </w:rPr>
      <w:tblPr/>
      <w:tcPr>
        <w:tcBorders>
          <w:left w:val="single" w:sz="4" w:space="0" w:color="000000" w:themeColor="text1"/>
          <w:right w:val="single" w:sz="4" w:space="0" w:color="000000" w:themeColor="text1"/>
        </w:tcBorders>
      </w:tcPr>
    </w:tblStylePr>
    <w:tblStylePr w:type="band1Horz">
      <w:rPr>
        <w:rFonts w:cs="Calibri"/>
      </w:rPr>
      <w:tblPr/>
      <w:tcPr>
        <w:tcBorders>
          <w:top w:val="single" w:sz="4" w:space="0" w:color="000000" w:themeColor="text1"/>
          <w:bottom w:val="single" w:sz="4" w:space="0" w:color="000000" w:themeColor="text1"/>
          <w:insideH w:val="nil"/>
        </w:tcBorders>
      </w:tcPr>
    </w:tblStylePr>
    <w:tblStylePr w:type="neCell">
      <w:rPr>
        <w:rFonts w:cs="Calibri"/>
      </w:rPr>
      <w:tblPr/>
      <w:tcPr>
        <w:tcBorders>
          <w:left w:val="nil"/>
          <w:bottom w:val="nil"/>
        </w:tcBorders>
      </w:tcPr>
    </w:tblStylePr>
    <w:tblStylePr w:type="nwCell">
      <w:rPr>
        <w:rFonts w:cs="Calibri"/>
      </w:rPr>
      <w:tblPr/>
      <w:tcPr>
        <w:tcBorders>
          <w:bottom w:val="nil"/>
          <w:right w:val="nil"/>
        </w:tcBorders>
      </w:tcPr>
    </w:tblStylePr>
    <w:tblStylePr w:type="seCell">
      <w:rPr>
        <w:rFonts w:cs="Calibri"/>
      </w:rPr>
      <w:tblPr/>
      <w:tcPr>
        <w:tcBorders>
          <w:top w:val="double" w:sz="4" w:space="0" w:color="000000" w:themeColor="text1"/>
          <w:left w:val="nil"/>
        </w:tcBorders>
      </w:tcPr>
    </w:tblStylePr>
    <w:tblStylePr w:type="swCell">
      <w:rPr>
        <w:rFonts w:cs="Calibri"/>
      </w:rPr>
      <w:tblPr/>
      <w:tcPr>
        <w:tcBorders>
          <w:top w:val="double" w:sz="4" w:space="0" w:color="000000" w:themeColor="text1"/>
          <w:right w:val="nil"/>
        </w:tcBorders>
      </w:tcPr>
    </w:tblStylePr>
  </w:style>
  <w:style w:type="table" w:styleId="ListTable4-Accent4">
    <w:name w:val="List Table 4 Accent 4"/>
    <w:basedOn w:val="TableNormal"/>
    <w:uiPriority w:val="49"/>
    <w:rsid w:val="00EC53B7"/>
    <w:pPr>
      <w:spacing w:after="0" w:line="240" w:lineRule="auto"/>
    </w:pPr>
    <w:rPr>
      <w:rFonts w:cs="Calibri"/>
    </w:rPr>
    <w:tblPr>
      <w:tblStyleRowBandSize w:val="1"/>
      <w:tblStyleColBandSize w:val="1"/>
      <w:tblBorders>
        <w:top w:val="single" w:sz="4" w:space="0" w:color="50C8FF" w:themeColor="accent4" w:themeTint="99"/>
        <w:left w:val="single" w:sz="4" w:space="0" w:color="50C8FF" w:themeColor="accent4" w:themeTint="99"/>
        <w:bottom w:val="single" w:sz="4" w:space="0" w:color="50C8FF" w:themeColor="accent4" w:themeTint="99"/>
        <w:right w:val="single" w:sz="4" w:space="0" w:color="50C8FF" w:themeColor="accent4" w:themeTint="99"/>
        <w:insideH w:val="single" w:sz="4" w:space="0" w:color="50C8FF" w:themeColor="accent4" w:themeTint="99"/>
      </w:tblBorders>
    </w:tblPr>
    <w:tblStylePr w:type="firstRow">
      <w:rPr>
        <w:rFonts w:cs="Calibri"/>
        <w:b/>
        <w:bCs/>
        <w:color w:val="FFFFFF" w:themeColor="background1"/>
      </w:rPr>
      <w:tblPr/>
      <w:tcPr>
        <w:tcBorders>
          <w:top w:val="single" w:sz="4" w:space="0" w:color="0098DB" w:themeColor="accent4"/>
          <w:left w:val="single" w:sz="4" w:space="0" w:color="0098DB" w:themeColor="accent4"/>
          <w:bottom w:val="single" w:sz="4" w:space="0" w:color="0098DB" w:themeColor="accent4"/>
          <w:right w:val="single" w:sz="4" w:space="0" w:color="0098DB" w:themeColor="accent4"/>
          <w:insideH w:val="nil"/>
        </w:tcBorders>
        <w:shd w:val="clear" w:color="auto" w:fill="0098DB" w:themeFill="accent4"/>
      </w:tcPr>
    </w:tblStylePr>
    <w:tblStylePr w:type="lastRow">
      <w:rPr>
        <w:rFonts w:cs="Calibri"/>
        <w:b/>
        <w:bCs/>
      </w:rPr>
      <w:tblPr/>
      <w:tcPr>
        <w:tcBorders>
          <w:top w:val="double" w:sz="4" w:space="0" w:color="50C8FF" w:themeColor="accent4" w:themeTint="9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4ECFF" w:themeFill="accent4" w:themeFillTint="33"/>
      </w:tcPr>
    </w:tblStylePr>
    <w:tblStylePr w:type="band1Horz">
      <w:rPr>
        <w:rFonts w:cs="Calibri"/>
      </w:rPr>
      <w:tblPr/>
      <w:tcPr>
        <w:shd w:val="clear" w:color="auto" w:fill="C4ECFF" w:themeFill="accent4" w:themeFillTint="33"/>
      </w:tcPr>
    </w:tblStylePr>
  </w:style>
  <w:style w:type="table" w:styleId="ListTable7ColourfulAccent4">
    <w:name w:val="List Table 7 Colorful Accent 4"/>
    <w:basedOn w:val="TableNormal"/>
    <w:uiPriority w:val="52"/>
    <w:rsid w:val="00EC53B7"/>
    <w:pPr>
      <w:spacing w:after="0" w:line="240" w:lineRule="auto"/>
    </w:pPr>
    <w:rPr>
      <w:rFonts w:cs="Calibri"/>
      <w:color w:val="0071A4" w:themeColor="accent4"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98DB"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98DB"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98DB"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98DB" w:themeColor="accent4"/>
        </w:tcBorders>
        <w:shd w:val="clear" w:color="auto" w:fill="FFFFFF" w:themeFill="background1"/>
      </w:tcPr>
    </w:tblStylePr>
    <w:tblStylePr w:type="band1Vert">
      <w:rPr>
        <w:rFonts w:cs="Calibri"/>
      </w:rPr>
      <w:tblPr/>
      <w:tcPr>
        <w:shd w:val="clear" w:color="auto" w:fill="C4ECFF" w:themeFill="accent4" w:themeFillTint="33"/>
      </w:tcPr>
    </w:tblStylePr>
    <w:tblStylePr w:type="band1Horz">
      <w:rPr>
        <w:rFonts w:cs="Calibri"/>
      </w:rPr>
      <w:tblPr/>
      <w:tcPr>
        <w:shd w:val="clear" w:color="auto" w:fill="C4ECFF" w:themeFill="accent4" w:themeFillTint="33"/>
      </w:tcPr>
    </w:tblStylePr>
    <w:tblStylePr w:type="neCell">
      <w:rPr>
        <w:rFonts w:cs="Calibri"/>
      </w:rPr>
      <w:tblPr/>
      <w:tcPr>
        <w:tcBorders>
          <w:left w:val="nil"/>
        </w:tcBorders>
      </w:tcPr>
    </w:tblStylePr>
    <w:tblStylePr w:type="nwCell">
      <w:rPr>
        <w:rFonts w:cs="Calibri"/>
      </w:rPr>
      <w:tblPr/>
      <w:tcPr>
        <w:tcBorders>
          <w:right w:val="nil"/>
        </w:tcBorders>
      </w:tcPr>
    </w:tblStylePr>
    <w:tblStylePr w:type="seCell">
      <w:rPr>
        <w:rFonts w:cs="Calibri"/>
      </w:rPr>
      <w:tblPr/>
      <w:tcPr>
        <w:tcBorders>
          <w:left w:val="nil"/>
        </w:tcBorders>
      </w:tcPr>
    </w:tblStylePr>
    <w:tblStylePr w:type="swCell">
      <w:rPr>
        <w:rFonts w:cs="Calibri"/>
      </w:rPr>
      <w:tblPr/>
      <w:tcPr>
        <w:tcBorders>
          <w:right w:val="nil"/>
        </w:tcBorders>
      </w:tcPr>
    </w:tblStylePr>
  </w:style>
  <w:style w:type="paragraph" w:styleId="CommentSubject">
    <w:name w:val="annotation subject"/>
    <w:basedOn w:val="CommentText"/>
    <w:next w:val="CommentText"/>
    <w:link w:val="CommentSubjectChar"/>
    <w:uiPriority w:val="99"/>
    <w:semiHidden/>
    <w:unhideWhenUsed/>
    <w:rsid w:val="00E20CFE"/>
    <w:pPr>
      <w:suppressAutoHyphens/>
      <w:spacing w:before="120" w:line="240" w:lineRule="auto"/>
    </w:pPr>
    <w:rPr>
      <w:rFonts w:asciiTheme="minorHAnsi" w:hAnsiTheme="minorHAnsi"/>
      <w:b/>
      <w:bCs/>
      <w:lang w:eastAsia="en-US"/>
    </w:rPr>
  </w:style>
  <w:style w:type="character" w:customStyle="1" w:styleId="CommentSubjectChar">
    <w:name w:val="Comment Subject Char"/>
    <w:basedOn w:val="CommentTextChar"/>
    <w:link w:val="CommentSubject"/>
    <w:uiPriority w:val="99"/>
    <w:semiHidden/>
    <w:rsid w:val="00E20CFE"/>
    <w:rPr>
      <w:rFonts w:ascii="Book Antiqua" w:hAnsi="Book Antiqua" w:cs="Times New Roman"/>
      <w:b/>
      <w:bCs/>
      <w:sz w:val="20"/>
      <w:szCs w:val="20"/>
      <w:lang w:val="x-none" w:eastAsia="en-AU"/>
    </w:rPr>
  </w:style>
  <w:style w:type="character" w:customStyle="1" w:styleId="DocTitle">
    <w:name w:val="Doc Title"/>
    <w:basedOn w:val="DefaultParagraphFont"/>
    <w:uiPriority w:val="1"/>
    <w:qFormat/>
    <w:rsid w:val="00926ADD"/>
    <w:rPr>
      <w:rFonts w:ascii="Arial" w:hAnsi="Arial" w:cs="Times New Roman"/>
      <w:b w:val="0"/>
      <w:bCs w:val="0"/>
      <w:color w:val="6E267B"/>
      <w:sz w:val="44"/>
    </w:rPr>
  </w:style>
  <w:style w:type="character" w:customStyle="1" w:styleId="SecurityClassification">
    <w:name w:val="Security Classification"/>
    <w:basedOn w:val="DefaultParagraphFont"/>
    <w:uiPriority w:val="1"/>
    <w:rsid w:val="005B7164"/>
    <w:rPr>
      <w:rFonts w:ascii="Arial" w:hAnsi="Arial"/>
      <w:b/>
      <w:color w:val="000000" w:themeColor="text1"/>
      <w:sz w:val="20"/>
    </w:rPr>
  </w:style>
  <w:style w:type="paragraph" w:customStyle="1" w:styleId="MinutesSub">
    <w:name w:val="Minutes: Sub"/>
    <w:basedOn w:val="NoSpacing"/>
    <w:link w:val="MinutesSubChar"/>
    <w:qFormat/>
    <w:rsid w:val="0050624B"/>
    <w:rPr>
      <w:rFonts w:ascii="Arial" w:hAnsi="Arial"/>
      <w:color w:val="6E267B" w:themeColor="accent1"/>
      <w:sz w:val="44"/>
    </w:rPr>
  </w:style>
  <w:style w:type="character" w:customStyle="1" w:styleId="NoSpacingChar">
    <w:name w:val="No Spacing Char"/>
    <w:basedOn w:val="DefaultParagraphFont"/>
    <w:link w:val="NoSpacing"/>
    <w:rsid w:val="0050624B"/>
    <w:rPr>
      <w:rFonts w:cs="Times New Roman"/>
    </w:rPr>
  </w:style>
  <w:style w:type="character" w:customStyle="1" w:styleId="MinutesSubChar">
    <w:name w:val="Minutes: Sub Char"/>
    <w:basedOn w:val="NoSpacingChar"/>
    <w:link w:val="MinutesSub"/>
    <w:rsid w:val="0050624B"/>
    <w:rPr>
      <w:rFonts w:ascii="Arial" w:hAnsi="Arial" w:cs="Times New Roman"/>
      <w:color w:val="6E267B" w:themeColor="accent1"/>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aecit.sharepoint.com/sites/orgassets/AEC%20Office%20Templates/Governance/Meeting%20minutes.dotx" TargetMode="External"/></Relationships>
</file>

<file path=word/theme/theme1.xml><?xml version="1.0" encoding="utf-8"?>
<a:theme xmlns:a="http://schemas.openxmlformats.org/drawingml/2006/main" name="Office Theme">
  <a:themeElements>
    <a:clrScheme name="AEC">
      <a:dk1>
        <a:sysClr val="windowText" lastClr="000000"/>
      </a:dk1>
      <a:lt1>
        <a:sysClr val="window" lastClr="FFFFFF"/>
      </a:lt1>
      <a:dk2>
        <a:srgbClr val="0098DB"/>
      </a:dk2>
      <a:lt2>
        <a:srgbClr val="FFFFFF"/>
      </a:lt2>
      <a:accent1>
        <a:srgbClr val="6E267B"/>
      </a:accent1>
      <a:accent2>
        <a:srgbClr val="69BE28"/>
      </a:accent2>
      <a:accent3>
        <a:srgbClr val="A71056"/>
      </a:accent3>
      <a:accent4>
        <a:srgbClr val="0098DB"/>
      </a:accent4>
      <a:accent5>
        <a:srgbClr val="003591"/>
      </a:accent5>
      <a:accent6>
        <a:srgbClr val="00B2A9"/>
      </a:accent6>
      <a:hlink>
        <a:srgbClr val="003591"/>
      </a:hlink>
      <a:folHlink>
        <a:srgbClr val="FF6319"/>
      </a:folHlink>
    </a:clrScheme>
    <a:fontScheme name="AE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8155504C0424E841BFBCC1758413D" ma:contentTypeVersion="4" ma:contentTypeDescription="Create a new document." ma:contentTypeScope="" ma:versionID="ddc0995fdcf110d29c3c80612d977940">
  <xsd:schema xmlns:xsd="http://www.w3.org/2001/XMLSchema" xmlns:xs="http://www.w3.org/2001/XMLSchema" xmlns:p="http://schemas.microsoft.com/office/2006/metadata/properties" xmlns:ns2="e5b97803-af25-49b7-b391-a65d2558ab18" xmlns:ns3="96ab52c7-2ab4-47a3-8c9c-0026bd490f1c" targetNamespace="http://schemas.microsoft.com/office/2006/metadata/properties" ma:root="true" ma:fieldsID="347b7ef9438f868b1c838193b8a30a07" ns2:_="" ns3:_="">
    <xsd:import namespace="e5b97803-af25-49b7-b391-a65d2558ab18"/>
    <xsd:import namespace="96ab52c7-2ab4-47a3-8c9c-0026bd490f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97803-af25-49b7-b391-a65d2558a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ab52c7-2ab4-47a3-8c9c-0026bd490f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DD420-4F1F-445C-97B0-BE55D53EF8CD}">
  <ds:schemaRefs>
    <ds:schemaRef ds:uri="http://schemas.openxmlformats.org/officeDocument/2006/bibliography"/>
  </ds:schemaRefs>
</ds:datastoreItem>
</file>

<file path=customXml/itemProps2.xml><?xml version="1.0" encoding="utf-8"?>
<ds:datastoreItem xmlns:ds="http://schemas.openxmlformats.org/officeDocument/2006/customXml" ds:itemID="{B6AF2550-224D-44DC-8F30-17590D0C6CE2}">
  <ds:schemaRefs>
    <ds:schemaRef ds:uri="http://schemas.microsoft.com/sharepoint/v3/contenttype/forms"/>
  </ds:schemaRefs>
</ds:datastoreItem>
</file>

<file path=customXml/itemProps3.xml><?xml version="1.0" encoding="utf-8"?>
<ds:datastoreItem xmlns:ds="http://schemas.openxmlformats.org/officeDocument/2006/customXml" ds:itemID="{D8B55B01-BA73-48AB-9854-1DB233851C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2614C6-E90B-4390-9795-951E10E01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97803-af25-49b7-b391-a65d2558ab18"/>
    <ds:schemaRef ds:uri="96ab52c7-2ab4-47a3-8c9c-0026bd490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Meeting%20minutes.dotx</Template>
  <TotalTime>28</TotalTime>
  <Pages>2</Pages>
  <Words>407</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Cosgrove</dc:creator>
  <cp:keywords>meeting, minutes</cp:keywords>
  <dc:description/>
  <cp:lastModifiedBy>Tabitha Fairleigh</cp:lastModifiedBy>
  <cp:revision>4</cp:revision>
  <dcterms:created xsi:type="dcterms:W3CDTF">2024-11-22T00:04:00Z</dcterms:created>
  <dcterms:modified xsi:type="dcterms:W3CDTF">2024-11-22T01:53:00Z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0x010100FA08155504C0424E841BFBCC1758413D</vt:lpwstr>
  </property>
  <property fmtid="{D5CDD505-2E9C-101B-9397-08002B2CF9AE}" pid="3" name="MSIP_Label_cbfd5943-f87e-40ae-9ab7-ca0a2fbb12c2_Enabled">
    <vt:lpwstr>true</vt:lpwstr>
  </property>
  <property fmtid="{D5CDD505-2E9C-101B-9397-08002B2CF9AE}" pid="4" name="MSIP_Label_cbfd5943-f87e-40ae-9ab7-ca0a2fbb12c2_SetDate">
    <vt:lpwstr>2023-11-21T04:27:12Z</vt:lpwstr>
  </property>
  <property fmtid="{D5CDD505-2E9C-101B-9397-08002B2CF9AE}" pid="5" name="MSIP_Label_cbfd5943-f87e-40ae-9ab7-ca0a2fbb12c2_Method">
    <vt:lpwstr>Privileged</vt:lpwstr>
  </property>
  <property fmtid="{D5CDD505-2E9C-101B-9397-08002B2CF9AE}" pid="6" name="MSIP_Label_cbfd5943-f87e-40ae-9ab7-ca0a2fbb12c2_Name">
    <vt:lpwstr>OFFICIAL</vt:lpwstr>
  </property>
  <property fmtid="{D5CDD505-2E9C-101B-9397-08002B2CF9AE}" pid="7" name="MSIP_Label_cbfd5943-f87e-40ae-9ab7-ca0a2fbb12c2_SiteId">
    <vt:lpwstr>c1eefc4f-a78a-4616-a218-48ba01757af3</vt:lpwstr>
  </property>
  <property fmtid="{D5CDD505-2E9C-101B-9397-08002B2CF9AE}" pid="8" name="MSIP_Label_cbfd5943-f87e-40ae-9ab7-ca0a2fbb12c2_ActionId">
    <vt:lpwstr>824bcc90-40b4-40c4-8754-da580d4110e7</vt:lpwstr>
  </property>
  <property fmtid="{D5CDD505-2E9C-101B-9397-08002B2CF9AE}" pid="9" name="MSIP_Label_cbfd5943-f87e-40ae-9ab7-ca0a2fbb12c2_ContentBits">
    <vt:lpwstr>0</vt:lpwstr>
  </property>
</Properties>
</file>